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32" w:rsidRDefault="00F2228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2A32" w:rsidRDefault="00252A32">
      <w:pPr>
        <w:spacing w:after="0"/>
        <w:rPr>
          <w:rFonts w:ascii="Times New Roman" w:hAnsi="Times New Roman" w:cs="Times New Roman"/>
          <w:sz w:val="28"/>
        </w:rPr>
      </w:pPr>
    </w:p>
    <w:p w:rsidR="00252A32" w:rsidRDefault="00252A3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52A32" w:rsidRDefault="00252A3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52A32" w:rsidRDefault="00F2228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252A32" w:rsidRDefault="00F222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размер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-места теперь не ограничен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19 февраля 2022 года вступает в силу приказ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 23 июля 2021 года № </w:t>
      </w:r>
      <w:hyperlink r:id="rId8" w:history="1">
        <w:r>
          <w:rPr>
            <w:rStyle w:val="ab"/>
            <w:rFonts w:ascii="Times New Roman" w:hAnsi="Times New Roman" w:cs="Times New Roman"/>
            <w:b/>
            <w:sz w:val="28"/>
          </w:rPr>
          <w:t>П/0316</w:t>
        </w:r>
      </w:hyperlink>
      <w:r>
        <w:rPr>
          <w:rFonts w:ascii="Times New Roman" w:hAnsi="Times New Roman" w:cs="Times New Roman"/>
          <w:b/>
          <w:sz w:val="28"/>
        </w:rPr>
        <w:t xml:space="preserve">, согласно которому устанавливаются минимальные размеры </w:t>
      </w:r>
      <w:proofErr w:type="spellStart"/>
      <w:r>
        <w:rPr>
          <w:rFonts w:ascii="Times New Roman" w:hAnsi="Times New Roman" w:cs="Times New Roman"/>
          <w:b/>
          <w:sz w:val="28"/>
        </w:rPr>
        <w:t>машино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-места. Максимальный </w:t>
      </w:r>
      <w:r w:rsidR="00D96E9A">
        <w:rPr>
          <w:rFonts w:ascii="Times New Roman" w:hAnsi="Times New Roman" w:cs="Times New Roman"/>
          <w:b/>
          <w:sz w:val="28"/>
        </w:rPr>
        <w:t>размер</w:t>
      </w:r>
      <w:r>
        <w:rPr>
          <w:rFonts w:ascii="Times New Roman" w:hAnsi="Times New Roman" w:cs="Times New Roman"/>
          <w:b/>
          <w:sz w:val="28"/>
        </w:rPr>
        <w:t xml:space="preserve"> мест для размещения транспортных средств не установлен.</w:t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sz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№ П/0316 вступает в силу в связи с тем, что приказ Минэкономразвития России от 07 декабря 2016 года № 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792</w:t>
        </w:r>
      </w:hyperlink>
      <w:r>
        <w:rPr>
          <w:rFonts w:ascii="Times New Roman" w:hAnsi="Times New Roman" w:cs="Times New Roman"/>
          <w:bCs/>
          <w:sz w:val="28"/>
        </w:rPr>
        <w:t xml:space="preserve"> «Об установлении минимально и максимально допустимых размеров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>-места» признается утратившим силу</w:t>
      </w:r>
      <w:r w:rsidR="003D1F2E">
        <w:rPr>
          <w:rFonts w:ascii="Times New Roman" w:hAnsi="Times New Roman" w:cs="Times New Roman"/>
          <w:bCs/>
          <w:sz w:val="28"/>
        </w:rPr>
        <w:t>.</w:t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Напоминаем, что ранее были установлены минимальные размеры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>-места – 5,3 x 2,5 м, а также максимальные – 6,2 x 3,6 м. По новому законодательству минимальный предел площади остается прежним, а максимум не устанавливается.</w:t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Принятые изменения дают возможность гражданам оформить права на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>-места, предназначенные для любого вида транспортных средств. Существовавшее ограничение не позволяло зарегистрировать территорию под крупногабаритный транспорт, например сельскохозяйственную технику, грузовой автотранспорт, автобусы, технические средства для инвалидов.</w:t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Места для парко</w:t>
      </w:r>
      <w:r w:rsidR="0017378B">
        <w:rPr>
          <w:rFonts w:ascii="Times New Roman" w:hAnsi="Times New Roman" w:cs="Times New Roman"/>
          <w:bCs/>
          <w:sz w:val="28"/>
        </w:rPr>
        <w:t>вки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транспорта стали самостоятельными объектами недвижимости только в 2017 году. Согласно Градостроительному кодексу РФ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>-место – это часть здания, предназначенная исключительно для размещения транспортного средства. При этом территория парковочного места должна быть не ограничена, либо ограничена частично.</w:t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Чтобы оформить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-место в собственность, необходимо подать соответствующее заявление, приложив к нему соглашение всех собственников, либо решение общего собрания, определяющее порядок пользования недвижимым имуществом, находящимся в общей долевой собственности. Также необходимо установить границы участка, выделяемого из территории общего пользования. В связи с этим потребуется обратиться к кадастровому инженеру, который подготовит технический план и установит границы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>-места.</w:t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Подать заявление на государственный кадастровый учёт и государственную регистрацию прав можно любым удобным способом:</w:t>
      </w:r>
    </w:p>
    <w:p w:rsidR="00252A32" w:rsidRDefault="00F22286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лично в любом офисе МФЦ;</w:t>
      </w:r>
    </w:p>
    <w:p w:rsidR="00252A32" w:rsidRDefault="00F22286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электронной форме на официальном сайте </w:t>
      </w:r>
      <w:hyperlink r:id="rId10" w:history="1"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  <w:proofErr w:type="spellEnd"/>
      </w:hyperlink>
      <w:r>
        <w:rPr>
          <w:rFonts w:ascii="Times New Roman" w:hAnsi="Times New Roman" w:cs="Times New Roman"/>
          <w:bCs/>
          <w:sz w:val="28"/>
        </w:rPr>
        <w:t xml:space="preserve"> rosreestr.gov.ru.</w:t>
      </w:r>
    </w:p>
    <w:p w:rsidR="00252A32" w:rsidRDefault="00F222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Подать документы можно не выходя из дома. В рамках </w:t>
      </w:r>
      <w:hyperlink r:id="rId11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выездного обслуживания</w:t>
        </w:r>
      </w:hyperlink>
      <w:r>
        <w:rPr>
          <w:rFonts w:ascii="Times New Roman" w:hAnsi="Times New Roman" w:cs="Times New Roman"/>
          <w:bCs/>
          <w:sz w:val="28"/>
        </w:rPr>
        <w:t xml:space="preserve"> специалисты Кадастровой палаты приедут в любое удобное для заявителя место и время. Заказать услугу можно по телефону 8 (861) 992-13-02, (доб. 2060 или 2061), по электронной почте </w:t>
      </w:r>
      <w:hyperlink r:id="rId12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uslugi-pay@23.kadastr.ru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, либо через онлайн сервис Кадастровой палаты </w:t>
      </w:r>
      <w:hyperlink r:id="rId13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svo.kadastr.ru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u w:val="single"/>
        </w:rPr>
        <w:t>.</w:t>
      </w:r>
    </w:p>
    <w:p w:rsidR="00252A32" w:rsidRDefault="00F22286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252A32" w:rsidRDefault="00F2228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252A32" w:rsidRDefault="00252A32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252A32">
        <w:trPr>
          <w:jc w:val="center"/>
        </w:trPr>
        <w:tc>
          <w:tcPr>
            <w:tcW w:w="775" w:type="dxa"/>
            <w:hideMark/>
          </w:tcPr>
          <w:p w:rsidR="00252A32" w:rsidRDefault="00F2228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52A32" w:rsidRDefault="002C0EB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F22286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252A32" w:rsidRDefault="00F22286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252A32" w:rsidRDefault="00F2228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252A32">
        <w:trPr>
          <w:jc w:val="center"/>
        </w:trPr>
        <w:tc>
          <w:tcPr>
            <w:tcW w:w="775" w:type="dxa"/>
            <w:hideMark/>
          </w:tcPr>
          <w:p w:rsidR="00252A32" w:rsidRDefault="00F2228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52A32" w:rsidRDefault="00F2228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252A32" w:rsidRDefault="00F22286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252A32" w:rsidRDefault="00F2228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252A32" w:rsidRDefault="00252A32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252A32" w:rsidSect="00D747C4"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B9" w:rsidRDefault="002C0EB9">
      <w:pPr>
        <w:spacing w:after="0" w:line="240" w:lineRule="auto"/>
      </w:pPr>
      <w:r>
        <w:separator/>
      </w:r>
    </w:p>
  </w:endnote>
  <w:endnote w:type="continuationSeparator" w:id="0">
    <w:p w:rsidR="002C0EB9" w:rsidRDefault="002C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32" w:rsidRDefault="00F2228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252A32" w:rsidRDefault="00F2228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B9" w:rsidRDefault="002C0EB9">
      <w:pPr>
        <w:spacing w:after="0" w:line="240" w:lineRule="auto"/>
      </w:pPr>
      <w:r>
        <w:separator/>
      </w:r>
    </w:p>
  </w:footnote>
  <w:footnote w:type="continuationSeparator" w:id="0">
    <w:p w:rsidR="002C0EB9" w:rsidRDefault="002C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3FD7"/>
    <w:multiLevelType w:val="hybridMultilevel"/>
    <w:tmpl w:val="9AA64C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A32"/>
    <w:rsid w:val="0017378B"/>
    <w:rsid w:val="00252A32"/>
    <w:rsid w:val="002C0EB9"/>
    <w:rsid w:val="003D1F2E"/>
    <w:rsid w:val="00650443"/>
    <w:rsid w:val="00D747C4"/>
    <w:rsid w:val="00D96E9A"/>
    <w:rsid w:val="00F2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BF89D"/>
  <w15:docId w15:val="{825D0E56-2DDD-4A6F-A399-3397E1A6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C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747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47C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47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47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47C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7C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747C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747C4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D7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47C4"/>
  </w:style>
  <w:style w:type="paragraph" w:styleId="af">
    <w:name w:val="footer"/>
    <w:basedOn w:val="a"/>
    <w:link w:val="af0"/>
    <w:uiPriority w:val="99"/>
    <w:unhideWhenUsed/>
    <w:rsid w:val="00D7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7C4"/>
  </w:style>
  <w:style w:type="table" w:styleId="af1">
    <w:name w:val="Table Grid"/>
    <w:basedOn w:val="a1"/>
    <w:uiPriority w:val="39"/>
    <w:rsid w:val="00D7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8250004" TargetMode="External"/><Relationship Id="rId13" Type="http://schemas.openxmlformats.org/officeDocument/2006/relationships/hyperlink" Target="https://svo.kadastr.ru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eservices/real_estate_registratio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61223001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71</cp:revision>
  <dcterms:created xsi:type="dcterms:W3CDTF">2021-07-30T12:29:00Z</dcterms:created>
  <dcterms:modified xsi:type="dcterms:W3CDTF">2022-02-18T09:14:00Z</dcterms:modified>
</cp:coreProperties>
</file>