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5940424" cy="396226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4" cy="396226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/>
    <w:p w14:paraId="03000000">
      <w:pPr>
        <w:spacing w:after="75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-23"/>
          <w:sz w:val="28"/>
          <w:highlight w:val="white"/>
        </w:rPr>
        <w:t>ФОНД РАЗВИТИЯ БИЗНЕСА КРАСНОДАРСКОГО КРАЯ</w:t>
      </w:r>
    </w:p>
    <w:p w14:paraId="04000000">
      <w:pPr>
        <w:spacing w:after="23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instrText>HYPERLINK "https://np.krasnodar.ru/objects/index.php?ID=3660"</w:instrTex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t>Информация о продуктах Фонда развития бизнеса Краснодарского края</w: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end"/>
      </w:r>
    </w:p>
    <w:p w14:paraId="05000000">
      <w:r>
        <w:t>https://np.krasnodar.ru/objects/index.php?ID=3660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2025-11-05T08:50:06Z</dcterms:modified>
</cp:coreProperties>
</file>