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rFonts w:ascii="Arial" w:hAnsi="Arial"/>
          <w:color w:val="444444"/>
        </w:rPr>
      </w:pPr>
      <w:r>
        <w:rPr>
          <w:rFonts w:ascii="Arial" w:hAnsi="Arial"/>
          <w:color w:val="444444"/>
        </w:rPr>
        <w:t xml:space="preserve">ПРОГНОЗНЫЙ ПЛАН (ПРОГРАММА) ПРИВАТИЗАЦИИ ИМУЩЕСТВА, НАХОДЯЩЕГОСЯ В МУНИЦИПАЛЬНОЙ СОБСТВЕННОСТИ </w:t>
      </w:r>
      <w:r>
        <w:rPr>
          <w:rFonts w:ascii="Arial" w:hAnsi="Arial"/>
          <w:color w:val="444444"/>
        </w:rPr>
        <w:t xml:space="preserve">АДМИНИСТРАЦИИ </w:t>
      </w:r>
      <w:r>
        <w:rPr>
          <w:rFonts w:ascii="Arial" w:hAnsi="Arial"/>
          <w:color w:val="444444"/>
        </w:rPr>
        <w:t>НОВОСЕЛЬ</w:t>
      </w:r>
      <w:r>
        <w:rPr>
          <w:rFonts w:ascii="Arial" w:hAnsi="Arial"/>
          <w:color w:val="444444"/>
        </w:rPr>
        <w:t>СКОГО СЕЛЬСКОГО ПОСЕЛЕНИЯ БРЮХОВЕЦКОГО РАЙОНА, НА 2024</w:t>
      </w:r>
      <w:r>
        <w:rPr>
          <w:rFonts w:ascii="Arial" w:hAnsi="Arial"/>
          <w:color w:val="444444"/>
        </w:rPr>
        <w:t xml:space="preserve"> ГОД</w:t>
      </w:r>
    </w:p>
    <w:p w14:paraId="02000000"/>
    <w:p w14:paraId="03000000">
      <w:pPr>
        <w:ind w:firstLine="709" w:left="0"/>
        <w:jc w:val="both"/>
        <w:rPr>
          <w:sz w:val="27"/>
        </w:rPr>
      </w:pPr>
      <w:r>
        <w:rPr>
          <w:sz w:val="27"/>
        </w:rPr>
        <w:t>Настоящий прогнозный план (программа) приватизации имущества, находящегося в муниципальной со</w:t>
      </w:r>
      <w:r>
        <w:rPr>
          <w:sz w:val="27"/>
        </w:rPr>
        <w:t xml:space="preserve">бственности администрации </w:t>
      </w:r>
      <w:r>
        <w:rPr>
          <w:sz w:val="27"/>
        </w:rPr>
        <w:t>Новосельского</w:t>
      </w:r>
      <w:r>
        <w:rPr>
          <w:sz w:val="27"/>
        </w:rPr>
        <w:t xml:space="preserve"> сельского поселения Брюховецкого района</w:t>
      </w:r>
      <w:r>
        <w:rPr>
          <w:sz w:val="27"/>
        </w:rPr>
        <w:t>, на 202</w:t>
      </w:r>
      <w:r>
        <w:rPr>
          <w:sz w:val="27"/>
        </w:rPr>
        <w:t>4</w:t>
      </w:r>
      <w:r>
        <w:rPr>
          <w:sz w:val="27"/>
        </w:rPr>
        <w:t xml:space="preserve"> год (далее - План) разработан в соответствии с Федеральными законами от 21</w:t>
      </w:r>
      <w:r>
        <w:rPr>
          <w:sz w:val="27"/>
        </w:rPr>
        <w:t xml:space="preserve"> декабря </w:t>
      </w:r>
      <w:r>
        <w:rPr>
          <w:sz w:val="27"/>
        </w:rPr>
        <w:t xml:space="preserve">2001 </w:t>
      </w:r>
      <w:r>
        <w:rPr>
          <w:sz w:val="27"/>
        </w:rPr>
        <w:t xml:space="preserve">года </w:t>
      </w:r>
      <w:r>
        <w:rPr>
          <w:sz w:val="27"/>
        </w:rPr>
        <w:t xml:space="preserve">№ 178-ФЗ </w:t>
      </w:r>
      <w:r>
        <w:rPr>
          <w:sz w:val="27"/>
        </w:rPr>
        <w:t>«</w:t>
      </w:r>
      <w:r>
        <w:rPr>
          <w:sz w:val="27"/>
        </w:rPr>
        <w:t>О приватизации государственного и муниципального имущества</w:t>
      </w:r>
      <w:r>
        <w:rPr>
          <w:sz w:val="27"/>
        </w:rPr>
        <w:t>»</w:t>
      </w:r>
      <w:r>
        <w:rPr>
          <w:sz w:val="27"/>
        </w:rPr>
        <w:t xml:space="preserve"> (с последующими изменениями и дополнениями), </w:t>
      </w:r>
      <w:r>
        <w:rPr>
          <w:sz w:val="27"/>
        </w:rPr>
        <w:t>№</w:t>
      </w:r>
      <w:r>
        <w:rPr>
          <w:sz w:val="27"/>
        </w:rPr>
        <w:t xml:space="preserve"> 131-ФЗ от 06</w:t>
      </w:r>
      <w:r>
        <w:rPr>
          <w:sz w:val="27"/>
        </w:rPr>
        <w:t xml:space="preserve"> октября </w:t>
      </w:r>
      <w:r>
        <w:rPr>
          <w:sz w:val="27"/>
        </w:rPr>
        <w:t>2003 </w:t>
      </w:r>
      <w:r>
        <w:rPr>
          <w:sz w:val="27"/>
        </w:rPr>
        <w:t>года «</w:t>
      </w:r>
      <w:r>
        <w:rPr>
          <w:sz w:val="27"/>
        </w:rPr>
        <w:t>Об общих принципах организации местного самоуправления в Российской Федерации</w:t>
      </w:r>
      <w:r>
        <w:rPr>
          <w:sz w:val="27"/>
        </w:rPr>
        <w:t>»</w:t>
      </w:r>
      <w:r>
        <w:rPr>
          <w:sz w:val="27"/>
        </w:rPr>
        <w:t xml:space="preserve"> (с последующими изменениями и дополнениями), Уставом </w:t>
      </w:r>
      <w:r>
        <w:rPr>
          <w:sz w:val="27"/>
        </w:rPr>
        <w:t>Новосельского</w:t>
      </w:r>
      <w:r>
        <w:rPr>
          <w:sz w:val="27"/>
        </w:rPr>
        <w:t xml:space="preserve"> сельского поселения Брюховецкого района</w:t>
      </w:r>
      <w:r>
        <w:rPr>
          <w:sz w:val="27"/>
        </w:rPr>
        <w:t xml:space="preserve">, Положением о порядке управления и распоряжения имуществом, находящимся в муниципальной собственности </w:t>
      </w:r>
      <w:r>
        <w:rPr>
          <w:sz w:val="27"/>
        </w:rPr>
        <w:t>Новосельского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Брюховецкого</w:t>
      </w:r>
      <w:r>
        <w:rPr>
          <w:sz w:val="27"/>
        </w:rPr>
        <w:t xml:space="preserve"> </w:t>
      </w:r>
      <w:r>
        <w:rPr>
          <w:sz w:val="27"/>
        </w:rPr>
        <w:t>района</w:t>
      </w:r>
      <w:r>
        <w:rPr>
          <w:sz w:val="27"/>
        </w:rPr>
        <w:t>, и устанавливает перечень муниципального имущес</w:t>
      </w:r>
      <w:r>
        <w:rPr>
          <w:sz w:val="27"/>
        </w:rPr>
        <w:t xml:space="preserve">тва </w:t>
      </w:r>
      <w:r>
        <w:rPr>
          <w:sz w:val="27"/>
        </w:rPr>
        <w:t>Новосельского</w:t>
      </w:r>
      <w:r>
        <w:rPr>
          <w:sz w:val="27"/>
        </w:rPr>
        <w:t xml:space="preserve"> сельского поселения Брюховецкого</w:t>
      </w:r>
      <w:r>
        <w:rPr>
          <w:sz w:val="27"/>
        </w:rPr>
        <w:t xml:space="preserve"> района, подлежащего приватизации в 20</w:t>
      </w:r>
      <w:r>
        <w:rPr>
          <w:sz w:val="27"/>
        </w:rPr>
        <w:t>24</w:t>
      </w:r>
      <w:r>
        <w:rPr>
          <w:sz w:val="27"/>
        </w:rPr>
        <w:t xml:space="preserve"> году.</w:t>
      </w:r>
    </w:p>
    <w:p w14:paraId="04000000">
      <w:pPr>
        <w:ind w:firstLine="709" w:left="0"/>
        <w:jc w:val="both"/>
        <w:rPr>
          <w:sz w:val="27"/>
        </w:rPr>
      </w:pPr>
      <w:r>
        <w:rPr>
          <w:sz w:val="27"/>
        </w:rPr>
        <w:t>Приватизация муниципального имущества в 20</w:t>
      </w:r>
      <w:r>
        <w:rPr>
          <w:sz w:val="27"/>
        </w:rPr>
        <w:t>24</w:t>
      </w:r>
      <w:r>
        <w:rPr>
          <w:sz w:val="27"/>
        </w:rPr>
        <w:t xml:space="preserve"> году будет направлена на решение следующих задач:</w:t>
      </w:r>
    </w:p>
    <w:p w14:paraId="05000000">
      <w:pPr>
        <w:ind w:firstLine="709" w:left="0"/>
        <w:jc w:val="both"/>
        <w:rPr>
          <w:sz w:val="27"/>
        </w:rPr>
      </w:pPr>
      <w:r>
        <w:rPr>
          <w:sz w:val="27"/>
        </w:rPr>
        <w:t>- осуществление приватизации муниципального имущества, которое не используется для обеспечения функций и задач (решения вопросов местного значения) органов местного</w:t>
      </w:r>
      <w:r>
        <w:rPr>
          <w:sz w:val="27"/>
        </w:rPr>
        <w:t xml:space="preserve"> самоуправления </w:t>
      </w:r>
      <w:r>
        <w:rPr>
          <w:sz w:val="27"/>
        </w:rPr>
        <w:t>Новосельского</w:t>
      </w:r>
      <w:r>
        <w:rPr>
          <w:sz w:val="27"/>
        </w:rPr>
        <w:t xml:space="preserve"> сельского поселения</w:t>
      </w:r>
      <w:r>
        <w:rPr>
          <w:sz w:val="27"/>
        </w:rPr>
        <w:t>;</w:t>
      </w:r>
    </w:p>
    <w:p w14:paraId="06000000">
      <w:pPr>
        <w:ind w:firstLine="709" w:left="0"/>
        <w:jc w:val="both"/>
        <w:rPr>
          <w:sz w:val="27"/>
        </w:rPr>
      </w:pPr>
      <w:r>
        <w:rPr>
          <w:sz w:val="27"/>
        </w:rPr>
        <w:t>- минимизация затрат, связанных с содержанием объектов муниципальной собственности;</w:t>
      </w:r>
    </w:p>
    <w:p w14:paraId="07000000">
      <w:pPr>
        <w:ind w:firstLine="709" w:left="0"/>
        <w:jc w:val="both"/>
        <w:rPr>
          <w:sz w:val="27"/>
        </w:rPr>
      </w:pPr>
      <w:r>
        <w:rPr>
          <w:sz w:val="27"/>
        </w:rPr>
        <w:t>- формирован</w:t>
      </w:r>
      <w:r>
        <w:rPr>
          <w:sz w:val="27"/>
        </w:rPr>
        <w:t>ие доходной части бюджета района</w:t>
      </w:r>
      <w:r>
        <w:rPr>
          <w:sz w:val="27"/>
        </w:rPr>
        <w:t>.</w:t>
      </w:r>
    </w:p>
    <w:p w14:paraId="08000000">
      <w:pPr>
        <w:ind w:firstLine="709" w:left="0"/>
        <w:jc w:val="both"/>
        <w:rPr>
          <w:sz w:val="27"/>
        </w:rPr>
      </w:pPr>
      <w:r>
        <w:rPr>
          <w:sz w:val="27"/>
        </w:rPr>
        <w:t>Принятие настоящего прогнозного плана (программы) не исключает возможности дополнительно в случае необходимости вносить предложения о приватизации конкретных объектов муниципальной собственности, иного имущества по заявкам юридических и физических лиц, по инициативе управляющего муниципальной казной путем внесения изменений в настоящий план.</w:t>
      </w:r>
    </w:p>
    <w:p w14:paraId="09000000">
      <w:pPr>
        <w:ind w:firstLine="709" w:left="0"/>
        <w:jc w:val="both"/>
        <w:rPr>
          <w:sz w:val="27"/>
        </w:rPr>
      </w:pPr>
      <w:r>
        <w:rPr>
          <w:sz w:val="27"/>
        </w:rPr>
        <w:t>В 2024</w:t>
      </w:r>
      <w:r>
        <w:rPr>
          <w:sz w:val="27"/>
        </w:rPr>
        <w:t xml:space="preserve"> году приватизаци</w:t>
      </w:r>
      <w:r>
        <w:rPr>
          <w:sz w:val="27"/>
        </w:rPr>
        <w:t>я</w:t>
      </w:r>
      <w:r>
        <w:rPr>
          <w:sz w:val="27"/>
        </w:rPr>
        <w:t xml:space="preserve"> объектов муниципальной собственности</w:t>
      </w:r>
      <w:r>
        <w:rPr>
          <w:sz w:val="27"/>
        </w:rPr>
        <w:t xml:space="preserve"> не планируется.</w:t>
      </w:r>
    </w:p>
    <w:p w14:paraId="0A000000"/>
    <w:p w14:paraId="0B000000">
      <w:pPr>
        <w:ind/>
        <w:jc w:val="center"/>
        <w:rPr>
          <w:sz w:val="27"/>
        </w:rPr>
      </w:pPr>
      <w:r>
        <w:rPr>
          <w:sz w:val="27"/>
        </w:rPr>
        <w:t>Раздел 1. ПЕРЕЧЕНЬ ОБЪЕКТОВ НЕДВИЖИМОСТИ, ПРЕДЛАГАЕМЫХ ДЛЯ ПРИВАТИЗАЦИИ В 20</w:t>
      </w:r>
      <w:r>
        <w:rPr>
          <w:sz w:val="27"/>
        </w:rPr>
        <w:t>24</w:t>
      </w:r>
      <w:r>
        <w:rPr>
          <w:sz w:val="27"/>
        </w:rPr>
        <w:t xml:space="preserve"> ГОДУ</w:t>
      </w:r>
    </w:p>
    <w:p w14:paraId="0C000000">
      <w:pPr>
        <w:ind/>
        <w:jc w:val="right"/>
        <w:rPr>
          <w:rFonts w:ascii="Courier New CYR" w:hAnsi="Courier New CYR"/>
          <w:sz w:val="20"/>
        </w:rPr>
      </w:pPr>
      <w:r>
        <w:rPr>
          <w:rFonts w:ascii="Courier New" w:hAnsi="Courier New"/>
          <w:sz w:val="20"/>
        </w:rPr>
        <w:t xml:space="preserve">                                   </w:t>
      </w:r>
    </w:p>
    <w:tbl>
      <w:tblPr>
        <w:tblStyle w:val="Style_2"/>
        <w:tblW w:type="auto" w:w="0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9"/>
        <w:gridCol w:w="3258"/>
        <w:gridCol w:w="2247"/>
        <w:gridCol w:w="3237"/>
        <w:gridCol w:w="1080"/>
      </w:tblGrid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type="dxa" w:w="3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 местонахождения  объекта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Характеристики объекта</w:t>
            </w:r>
            <w:r>
              <w:rPr>
                <w:sz w:val="20"/>
              </w:rPr>
              <w:t>.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  <w:p w14:paraId="1200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приватизации</w:t>
            </w:r>
          </w:p>
          <w:p w14:paraId="1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(квартал), способ приватизации</w:t>
            </w:r>
          </w:p>
        </w:tc>
      </w:tr>
      <w:t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r>
              <w:t>1</w:t>
            </w:r>
          </w:p>
        </w:tc>
        <w:tc>
          <w:tcPr>
            <w:tcW w:type="dxa" w:w="3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ind/>
              <w:jc w:val="both"/>
            </w:pPr>
            <w:r>
              <w:t xml:space="preserve"> </w:t>
            </w:r>
            <w:r>
              <w:t>-</w:t>
            </w:r>
          </w:p>
          <w:p w14:paraId="16000000">
            <w:pPr>
              <w:ind/>
              <w:jc w:val="both"/>
            </w:pP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r>
              <w:t>-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r>
              <w:t>-</w:t>
            </w:r>
            <w:r>
              <w:t xml:space="preserve"> 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r>
              <w:t>-</w:t>
            </w:r>
          </w:p>
        </w:tc>
      </w:tr>
    </w:tbl>
    <w:p w14:paraId="1A000000">
      <w:pPr>
        <w:tabs>
          <w:tab w:leader="none" w:pos="2609" w:val="right"/>
        </w:tabs>
        <w:ind/>
        <w:jc w:val="both"/>
        <w:rPr>
          <w:rFonts w:ascii="Courier New CYR" w:hAnsi="Courier New CYR"/>
          <w:sz w:val="20"/>
          <w:u w:val="single"/>
        </w:rPr>
      </w:pPr>
    </w:p>
    <w:p w14:paraId="1B000000">
      <w:pPr>
        <w:tabs>
          <w:tab w:leader="none" w:pos="3159" w:val="left"/>
        </w:tabs>
        <w:ind/>
        <w:rPr>
          <w:sz w:val="28"/>
        </w:rPr>
      </w:pPr>
      <w:r>
        <w:rPr>
          <w:sz w:val="28"/>
        </w:rPr>
        <w:t xml:space="preserve">Глава </w:t>
      </w:r>
    </w:p>
    <w:p w14:paraId="1C000000">
      <w:pPr>
        <w:tabs>
          <w:tab w:leader="none" w:pos="3159" w:val="left"/>
        </w:tabs>
        <w:ind/>
        <w:rPr>
          <w:sz w:val="28"/>
        </w:rPr>
      </w:pPr>
      <w:r>
        <w:rPr>
          <w:sz w:val="27"/>
        </w:rPr>
        <w:t>Новосельского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</w:p>
    <w:p w14:paraId="1D000000">
      <w:pPr>
        <w:tabs>
          <w:tab w:leader="none" w:pos="3159" w:val="left"/>
        </w:tabs>
        <w:ind/>
        <w:rPr>
          <w:sz w:val="28"/>
        </w:rPr>
      </w:pPr>
      <w:r>
        <w:rPr>
          <w:sz w:val="28"/>
        </w:rPr>
        <w:t>Брюховецкого района                                                                    В</w:t>
      </w:r>
      <w:r>
        <w:rPr>
          <w:sz w:val="28"/>
        </w:rPr>
        <w:t>.А. Назаренко</w:t>
      </w:r>
    </w:p>
    <w:p w14:paraId="1E000000">
      <w:pPr>
        <w:tabs>
          <w:tab w:leader="none" w:pos="3159" w:val="left"/>
        </w:tabs>
        <w:ind/>
        <w:rPr>
          <w:sz w:val="28"/>
        </w:rPr>
      </w:pPr>
    </w:p>
    <w:p w14:paraId="1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1" w:type="paragraph">
    <w:name w:val="heading 3"/>
    <w:basedOn w:val="Style_3"/>
    <w:link w:val="Style_1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_ch" w:type="character">
    <w:name w:val="heading 3"/>
    <w:basedOn w:val="Style_3_ch"/>
    <w:link w:val="Style_1"/>
    <w:rPr>
      <w:b w:val="1"/>
      <w:sz w:val="27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2024-12-17T13:22:22Z</dcterms:modified>
</cp:coreProperties>
</file>