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06997" w14:textId="181A48C2" w:rsidR="001521AD" w:rsidRDefault="001521AD" w:rsidP="0003180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31801">
        <w:rPr>
          <w:b/>
          <w:sz w:val="28"/>
          <w:szCs w:val="28"/>
        </w:rPr>
        <w:t>БАТУРИНСКОГО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6D3FB45F" w14:textId="77777777" w:rsidR="001521AD" w:rsidRDefault="001521AD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14:paraId="3FF79DA4" w14:textId="77777777"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67839B" w14:textId="5BBE89E5"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A5D89">
        <w:rPr>
          <w:b/>
          <w:sz w:val="32"/>
          <w:szCs w:val="32"/>
        </w:rPr>
        <w:t>ПОСТАНОВЛЕНИ</w:t>
      </w:r>
      <w:r w:rsidR="001E27F0">
        <w:rPr>
          <w:b/>
          <w:sz w:val="32"/>
          <w:szCs w:val="32"/>
        </w:rPr>
        <w:t>Е</w:t>
      </w:r>
    </w:p>
    <w:p w14:paraId="3330A1C8" w14:textId="2FB60BB9" w:rsidR="005A5D89" w:rsidRPr="0046630D" w:rsidRDefault="005A5D89" w:rsidP="005A5D89">
      <w:pPr>
        <w:shd w:val="clear" w:color="auto" w:fill="FFFFFF"/>
        <w:tabs>
          <w:tab w:val="righ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30D">
        <w:rPr>
          <w:sz w:val="28"/>
          <w:szCs w:val="28"/>
        </w:rPr>
        <w:t xml:space="preserve">от </w:t>
      </w:r>
      <w:r w:rsidR="00C968F8">
        <w:rPr>
          <w:sz w:val="28"/>
          <w:szCs w:val="28"/>
        </w:rPr>
        <w:t>______________</w:t>
      </w:r>
      <w:r w:rsidRPr="0046630D">
        <w:rPr>
          <w:sz w:val="28"/>
          <w:szCs w:val="28"/>
        </w:rPr>
        <w:tab/>
        <w:t>№</w:t>
      </w:r>
      <w:r w:rsidR="0046630D" w:rsidRPr="0046630D">
        <w:rPr>
          <w:sz w:val="28"/>
          <w:szCs w:val="28"/>
        </w:rPr>
        <w:t xml:space="preserve"> </w:t>
      </w:r>
      <w:r w:rsidR="00031801">
        <w:rPr>
          <w:sz w:val="28"/>
          <w:szCs w:val="28"/>
        </w:rPr>
        <w:t>___</w:t>
      </w:r>
    </w:p>
    <w:p w14:paraId="6BBB52A4" w14:textId="77777777" w:rsidR="001521AD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C5E4761" w14:textId="77777777" w:rsidR="005A5D89" w:rsidRDefault="005A5D89" w:rsidP="001521A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7E51A00" w14:textId="77777777" w:rsidR="005A5D89" w:rsidRDefault="005A5D89" w:rsidP="001521A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0197DA2" w14:textId="77777777" w:rsidR="001E27F0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</w:t>
      </w:r>
      <w:r w:rsidR="001E27F0">
        <w:rPr>
          <w:b/>
          <w:sz w:val="28"/>
          <w:szCs w:val="28"/>
        </w:rPr>
        <w:t>муниципальной</w:t>
      </w:r>
      <w:r w:rsidR="002E7D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программы </w:t>
      </w:r>
    </w:p>
    <w:p w14:paraId="4B232999" w14:textId="3F149740"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«Социальная поддержка граждан» на </w:t>
      </w:r>
      <w:r w:rsidR="009519F0">
        <w:rPr>
          <w:b/>
          <w:sz w:val="28"/>
          <w:szCs w:val="28"/>
        </w:rPr>
        <w:t>20</w:t>
      </w:r>
      <w:r w:rsidR="001D5AEA">
        <w:rPr>
          <w:b/>
          <w:sz w:val="28"/>
          <w:szCs w:val="28"/>
        </w:rPr>
        <w:t>2</w:t>
      </w:r>
      <w:r w:rsidR="00E463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bookmarkEnd w:id="0"/>
    </w:p>
    <w:p w14:paraId="1EFFA3E2" w14:textId="77777777"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3ECBA6" w14:textId="77777777"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4178223" w14:textId="77777777" w:rsidR="005A5D89" w:rsidRPr="001521AD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E84298" w14:textId="725ABD6F" w:rsidR="001521AD" w:rsidRPr="00031801" w:rsidRDefault="001521AD" w:rsidP="00031801">
      <w:pPr>
        <w:ind w:firstLine="708"/>
        <w:jc w:val="both"/>
        <w:rPr>
          <w:b/>
          <w:sz w:val="28"/>
          <w:szCs w:val="28"/>
        </w:rPr>
      </w:pPr>
      <w:r w:rsidRPr="004210E2">
        <w:rPr>
          <w:sz w:val="28"/>
          <w:szCs w:val="28"/>
        </w:rPr>
        <w:t xml:space="preserve">В соответствии с </w:t>
      </w:r>
      <w:r w:rsidR="005A5D89">
        <w:rPr>
          <w:sz w:val="28"/>
          <w:szCs w:val="28"/>
        </w:rPr>
        <w:t xml:space="preserve">Решением Совета </w:t>
      </w:r>
      <w:r w:rsidR="00031801">
        <w:rPr>
          <w:sz w:val="28"/>
          <w:szCs w:val="28"/>
        </w:rPr>
        <w:t>Батуринского</w:t>
      </w:r>
      <w:r w:rsidR="005A5D89">
        <w:rPr>
          <w:sz w:val="28"/>
          <w:szCs w:val="28"/>
        </w:rPr>
        <w:t xml:space="preserve"> сельского поселения Брюховецкого района</w:t>
      </w:r>
      <w:r w:rsidRPr="004210E2">
        <w:rPr>
          <w:sz w:val="28"/>
          <w:szCs w:val="28"/>
        </w:rPr>
        <w:t xml:space="preserve"> от </w:t>
      </w:r>
      <w:r w:rsidR="00A04A68">
        <w:rPr>
          <w:sz w:val="28"/>
          <w:szCs w:val="28"/>
        </w:rPr>
        <w:t>2</w:t>
      </w:r>
      <w:r w:rsidR="00031801">
        <w:rPr>
          <w:sz w:val="28"/>
          <w:szCs w:val="28"/>
        </w:rPr>
        <w:t>2</w:t>
      </w:r>
      <w:r w:rsidR="001D5AEA">
        <w:rPr>
          <w:sz w:val="28"/>
          <w:szCs w:val="28"/>
        </w:rPr>
        <w:t xml:space="preserve"> апреля </w:t>
      </w:r>
      <w:r w:rsidRPr="004210E2">
        <w:rPr>
          <w:sz w:val="28"/>
          <w:szCs w:val="28"/>
        </w:rPr>
        <w:t>20</w:t>
      </w:r>
      <w:r w:rsidR="00A04A68">
        <w:rPr>
          <w:sz w:val="28"/>
          <w:szCs w:val="28"/>
        </w:rPr>
        <w:t>16</w:t>
      </w:r>
      <w:r w:rsidR="001D5AEA">
        <w:rPr>
          <w:sz w:val="28"/>
          <w:szCs w:val="28"/>
        </w:rPr>
        <w:t xml:space="preserve"> года</w:t>
      </w:r>
      <w:r w:rsidRPr="004210E2">
        <w:rPr>
          <w:sz w:val="28"/>
          <w:szCs w:val="28"/>
        </w:rPr>
        <w:t xml:space="preserve"> № </w:t>
      </w:r>
      <w:r w:rsidR="00031801">
        <w:rPr>
          <w:sz w:val="28"/>
          <w:szCs w:val="28"/>
        </w:rPr>
        <w:t>77</w:t>
      </w:r>
      <w:r w:rsidRPr="004210E2">
        <w:rPr>
          <w:sz w:val="28"/>
          <w:szCs w:val="28"/>
        </w:rPr>
        <w:t xml:space="preserve"> «</w:t>
      </w:r>
      <w:r w:rsidR="00031801" w:rsidRPr="00031801">
        <w:rPr>
          <w:bCs/>
          <w:sz w:val="28"/>
          <w:szCs w:val="28"/>
        </w:rPr>
        <w:t>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</w:t>
      </w:r>
      <w:r w:rsidR="00031801">
        <w:rPr>
          <w:bCs/>
          <w:sz w:val="28"/>
          <w:szCs w:val="28"/>
        </w:rPr>
        <w:t xml:space="preserve"> </w:t>
      </w:r>
      <w:r w:rsidR="00031801" w:rsidRPr="00031801">
        <w:rPr>
          <w:bCs/>
          <w:sz w:val="28"/>
          <w:szCs w:val="28"/>
        </w:rPr>
        <w:t>района</w:t>
      </w:r>
      <w:r w:rsidR="00A04A68">
        <w:rPr>
          <w:sz w:val="28"/>
          <w:szCs w:val="28"/>
        </w:rPr>
        <w:t>»,</w:t>
      </w:r>
      <w:r w:rsidR="00031801">
        <w:rPr>
          <w:sz w:val="28"/>
          <w:szCs w:val="28"/>
        </w:rPr>
        <w:t xml:space="preserve"> </w:t>
      </w:r>
      <w:proofErr w:type="gramStart"/>
      <w:r w:rsidR="005C19F1">
        <w:rPr>
          <w:sz w:val="28"/>
          <w:szCs w:val="28"/>
        </w:rPr>
        <w:t>п</w:t>
      </w:r>
      <w:proofErr w:type="gramEnd"/>
      <w:r w:rsidR="005C19F1">
        <w:rPr>
          <w:sz w:val="28"/>
          <w:szCs w:val="28"/>
        </w:rPr>
        <w:t xml:space="preserve"> о с т а н о в л я ю</w:t>
      </w:r>
      <w:r w:rsidRPr="004210E2">
        <w:rPr>
          <w:sz w:val="28"/>
          <w:szCs w:val="28"/>
        </w:rPr>
        <w:t>:</w:t>
      </w:r>
    </w:p>
    <w:p w14:paraId="3D4F9ECE" w14:textId="2ADF3D50" w:rsidR="005C19F1" w:rsidRPr="005C19F1" w:rsidRDefault="001521AD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9F1">
        <w:rPr>
          <w:sz w:val="28"/>
          <w:szCs w:val="28"/>
        </w:rPr>
        <w:t xml:space="preserve">1. Утвердить </w:t>
      </w:r>
      <w:r w:rsidR="001E27F0">
        <w:rPr>
          <w:sz w:val="28"/>
          <w:szCs w:val="28"/>
        </w:rPr>
        <w:t>муниципальную</w:t>
      </w:r>
      <w:r w:rsidRPr="005C19F1">
        <w:rPr>
          <w:sz w:val="28"/>
          <w:szCs w:val="28"/>
        </w:rPr>
        <w:t xml:space="preserve"> программу </w:t>
      </w:r>
      <w:r w:rsidR="005C19F1" w:rsidRPr="005C19F1">
        <w:rPr>
          <w:sz w:val="28"/>
          <w:szCs w:val="28"/>
        </w:rPr>
        <w:t xml:space="preserve">«Социальная поддержка граждан» на </w:t>
      </w:r>
      <w:r w:rsidR="009519F0">
        <w:rPr>
          <w:sz w:val="28"/>
          <w:szCs w:val="28"/>
        </w:rPr>
        <w:t>20</w:t>
      </w:r>
      <w:r w:rsidR="001D5AEA">
        <w:rPr>
          <w:sz w:val="28"/>
          <w:szCs w:val="28"/>
        </w:rPr>
        <w:t>2</w:t>
      </w:r>
      <w:r w:rsidR="00E4634A">
        <w:rPr>
          <w:sz w:val="28"/>
          <w:szCs w:val="28"/>
        </w:rPr>
        <w:t>5</w:t>
      </w:r>
      <w:r w:rsidR="005C19F1" w:rsidRPr="005C19F1">
        <w:rPr>
          <w:sz w:val="28"/>
          <w:szCs w:val="28"/>
        </w:rPr>
        <w:t xml:space="preserve"> год</w:t>
      </w:r>
      <w:r w:rsidR="005C19F1">
        <w:rPr>
          <w:sz w:val="28"/>
          <w:szCs w:val="28"/>
        </w:rPr>
        <w:t xml:space="preserve"> (прилагается)</w:t>
      </w:r>
      <w:r w:rsidR="00C9069F">
        <w:rPr>
          <w:sz w:val="28"/>
          <w:szCs w:val="28"/>
        </w:rPr>
        <w:t>.</w:t>
      </w:r>
    </w:p>
    <w:p w14:paraId="328C19A8" w14:textId="77777777" w:rsidR="001521AD" w:rsidRPr="004210E2" w:rsidRDefault="001521AD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0E2">
        <w:rPr>
          <w:sz w:val="28"/>
          <w:szCs w:val="28"/>
        </w:rPr>
        <w:t xml:space="preserve">2. </w:t>
      </w:r>
      <w:proofErr w:type="gramStart"/>
      <w:r w:rsidR="005C19F1">
        <w:rPr>
          <w:sz w:val="28"/>
          <w:szCs w:val="28"/>
        </w:rPr>
        <w:t>Контроль за</w:t>
      </w:r>
      <w:proofErr w:type="gramEnd"/>
      <w:r w:rsidR="005C19F1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43C10D2F" w14:textId="1DBF444F" w:rsidR="001521AD" w:rsidRDefault="005C19F1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5328CD">
        <w:rPr>
          <w:sz w:val="28"/>
          <w:szCs w:val="28"/>
        </w:rPr>
        <w:t xml:space="preserve">с 1 января </w:t>
      </w:r>
      <w:r w:rsidR="009519F0">
        <w:rPr>
          <w:sz w:val="28"/>
          <w:szCs w:val="28"/>
        </w:rPr>
        <w:t>20</w:t>
      </w:r>
      <w:r w:rsidR="001D5AEA">
        <w:rPr>
          <w:sz w:val="28"/>
          <w:szCs w:val="28"/>
        </w:rPr>
        <w:t>2</w:t>
      </w:r>
      <w:r w:rsidR="00E4634A">
        <w:rPr>
          <w:sz w:val="28"/>
          <w:szCs w:val="28"/>
        </w:rPr>
        <w:t>5</w:t>
      </w:r>
      <w:r w:rsidR="005328CD">
        <w:rPr>
          <w:sz w:val="28"/>
          <w:szCs w:val="28"/>
        </w:rPr>
        <w:t xml:space="preserve"> года.</w:t>
      </w:r>
    </w:p>
    <w:p w14:paraId="6023A508" w14:textId="77777777" w:rsidR="001521AD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7EFF65" w14:textId="77777777" w:rsidR="005328CD" w:rsidRDefault="005328C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189736" w14:textId="77777777" w:rsidR="001521AD" w:rsidRPr="004210E2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6DE46E" w14:textId="2A87616D" w:rsidR="001521AD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10E2">
        <w:rPr>
          <w:sz w:val="28"/>
          <w:szCs w:val="28"/>
        </w:rPr>
        <w:t xml:space="preserve">лава </w:t>
      </w:r>
      <w:r w:rsidR="00031801">
        <w:rPr>
          <w:sz w:val="28"/>
          <w:szCs w:val="28"/>
        </w:rPr>
        <w:t>Батуринского</w:t>
      </w:r>
    </w:p>
    <w:p w14:paraId="09E14CDF" w14:textId="77777777" w:rsidR="005328CD" w:rsidRPr="004210E2" w:rsidRDefault="005328C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234EB29F" w14:textId="77D3762A" w:rsidR="001521AD" w:rsidRDefault="005328CD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 w:rsidR="00031801">
        <w:rPr>
          <w:sz w:val="28"/>
          <w:szCs w:val="28"/>
        </w:rPr>
        <w:t>А.В. Морозова</w:t>
      </w:r>
    </w:p>
    <w:p w14:paraId="1D274CAA" w14:textId="77777777"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B4D381" w14:textId="77777777"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22A2C0" w14:textId="77777777"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CA8401" w14:textId="77777777"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36F58D" w14:textId="77777777"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76FE3D" w14:textId="77777777"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041FBD" w14:textId="77777777"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424445" w14:textId="77777777"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41BDCB" w14:textId="77777777"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1AED77" w14:textId="066931A2"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A1B772" w14:textId="33074E9B" w:rsidR="00031801" w:rsidRDefault="00031801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5F6102" w14:textId="78195540" w:rsidR="00031801" w:rsidRDefault="00031801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E87C0C" w14:textId="37EBC5AE" w:rsidR="00031801" w:rsidRDefault="00031801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0B7EA6" w14:textId="3306895C" w:rsidR="00031801" w:rsidRDefault="00031801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D06D5C" w14:textId="77777777" w:rsidR="00031801" w:rsidRDefault="00031801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14A41A" w14:textId="77777777" w:rsidR="001D5AEA" w:rsidRDefault="001D5AEA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4A5284" w14:textId="77777777" w:rsidR="00031801" w:rsidRDefault="00031801" w:rsidP="00031801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5E4C58FC" w14:textId="77777777" w:rsidR="00031801" w:rsidRDefault="00031801" w:rsidP="00031801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</w:p>
    <w:p w14:paraId="31FE9CE1" w14:textId="77777777" w:rsidR="00031801" w:rsidRPr="004210E2" w:rsidRDefault="00031801" w:rsidP="00031801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4210E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ТВЕРЖДЕНА</w:t>
      </w:r>
    </w:p>
    <w:p w14:paraId="0FD53BB5" w14:textId="77777777" w:rsidR="00031801" w:rsidRPr="004210E2" w:rsidRDefault="00031801" w:rsidP="00031801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4210E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4210E2">
        <w:rPr>
          <w:sz w:val="28"/>
          <w:szCs w:val="28"/>
        </w:rPr>
        <w:t>дминистрации</w:t>
      </w:r>
    </w:p>
    <w:p w14:paraId="02604BAD" w14:textId="7B3AF0B7" w:rsidR="00031801" w:rsidRDefault="00031801" w:rsidP="00031801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Батуринского сельского поселения</w:t>
      </w:r>
    </w:p>
    <w:p w14:paraId="4343D2CF" w14:textId="77777777" w:rsidR="00031801" w:rsidRDefault="00031801" w:rsidP="00031801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14:paraId="1BFB3A6D" w14:textId="6CD1B3AD" w:rsidR="00031801" w:rsidRPr="004210E2" w:rsidRDefault="00031801" w:rsidP="00031801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__.1</w:t>
      </w:r>
      <w:r w:rsidR="00E4634A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E4634A">
        <w:rPr>
          <w:sz w:val="28"/>
          <w:szCs w:val="28"/>
        </w:rPr>
        <w:t>4</w:t>
      </w:r>
      <w:r>
        <w:rPr>
          <w:sz w:val="28"/>
          <w:szCs w:val="28"/>
        </w:rPr>
        <w:t xml:space="preserve"> № ___</w:t>
      </w:r>
    </w:p>
    <w:p w14:paraId="0FFD2F4F" w14:textId="77777777" w:rsidR="00031801" w:rsidRDefault="00031801" w:rsidP="0003180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F0C96A7" w14:textId="77777777" w:rsidR="00031801" w:rsidRDefault="00031801" w:rsidP="00031801">
      <w:pPr>
        <w:shd w:val="clear" w:color="auto" w:fill="FFFFFF"/>
        <w:autoSpaceDE w:val="0"/>
        <w:autoSpaceDN w:val="0"/>
        <w:adjustRightInd w:val="0"/>
        <w:jc w:val="right"/>
      </w:pPr>
    </w:p>
    <w:p w14:paraId="20FC8446" w14:textId="1112D67A" w:rsidR="00031801" w:rsidRDefault="001E27F0" w:rsidP="0003180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МУНИЦИПАЛЬНАЯ </w:t>
      </w:r>
      <w:r w:rsidR="00031801">
        <w:rPr>
          <w:b/>
          <w:bCs/>
          <w:sz w:val="26"/>
          <w:szCs w:val="26"/>
        </w:rPr>
        <w:t xml:space="preserve"> ПРОГРАММА</w:t>
      </w:r>
    </w:p>
    <w:p w14:paraId="126B31CC" w14:textId="0B44E9E5" w:rsidR="00031801" w:rsidRDefault="00031801" w:rsidP="00031801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«Социальная поддержка граждан» на 202</w:t>
      </w:r>
      <w:r w:rsidR="00E463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356213B6" w14:textId="77777777" w:rsidR="00031801" w:rsidRDefault="00031801" w:rsidP="00031801">
      <w:pPr>
        <w:shd w:val="clear" w:color="auto" w:fill="FFFFFF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14:paraId="0E9AF43A" w14:textId="77777777" w:rsidR="00031801" w:rsidRPr="00643C28" w:rsidRDefault="00031801" w:rsidP="0003180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3C28">
        <w:rPr>
          <w:sz w:val="28"/>
          <w:szCs w:val="28"/>
        </w:rPr>
        <w:t>ПАСПОРТ</w:t>
      </w:r>
    </w:p>
    <w:p w14:paraId="69981701" w14:textId="2776EA27" w:rsidR="00031801" w:rsidRDefault="001E27F0" w:rsidP="0003180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031801" w:rsidRPr="00643C28">
        <w:rPr>
          <w:sz w:val="28"/>
          <w:szCs w:val="28"/>
        </w:rPr>
        <w:t xml:space="preserve"> программа «Социальная поддержка граждан»</w:t>
      </w:r>
    </w:p>
    <w:p w14:paraId="0AB77B93" w14:textId="04DC0357" w:rsidR="00031801" w:rsidRPr="00643C28" w:rsidRDefault="00031801" w:rsidP="0003180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3C28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E4634A">
        <w:rPr>
          <w:sz w:val="28"/>
          <w:szCs w:val="28"/>
        </w:rPr>
        <w:t>5</w:t>
      </w:r>
      <w:r w:rsidRPr="00643C28">
        <w:rPr>
          <w:sz w:val="28"/>
          <w:szCs w:val="28"/>
        </w:rPr>
        <w:t xml:space="preserve"> год</w:t>
      </w:r>
    </w:p>
    <w:p w14:paraId="3C0C73B2" w14:textId="77777777" w:rsidR="00031801" w:rsidRDefault="00031801" w:rsidP="00031801">
      <w:pPr>
        <w:shd w:val="clear" w:color="auto" w:fill="FFFFFF"/>
        <w:autoSpaceDE w:val="0"/>
        <w:autoSpaceDN w:val="0"/>
        <w:adjustRightInd w:val="0"/>
        <w:ind w:left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2"/>
        <w:gridCol w:w="6649"/>
      </w:tblGrid>
      <w:tr w:rsidR="00031801" w14:paraId="35A31F8F" w14:textId="77777777" w:rsidTr="001E27F0">
        <w:trPr>
          <w:trHeight w:val="20"/>
        </w:trPr>
        <w:tc>
          <w:tcPr>
            <w:tcW w:w="3072" w:type="dxa"/>
            <w:shd w:val="clear" w:color="auto" w:fill="FFFFFF"/>
            <w:hideMark/>
          </w:tcPr>
          <w:p w14:paraId="44BF3D78" w14:textId="77777777" w:rsidR="00031801" w:rsidRPr="00643C28" w:rsidRDefault="00031801" w:rsidP="0025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49" w:type="dxa"/>
            <w:shd w:val="clear" w:color="auto" w:fill="FFFFFF"/>
            <w:hideMark/>
          </w:tcPr>
          <w:p w14:paraId="77A5FB35" w14:textId="43C8A024" w:rsidR="00031801" w:rsidRPr="00643C28" w:rsidRDefault="001E27F0" w:rsidP="0025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031801" w:rsidRPr="00643C28">
              <w:rPr>
                <w:sz w:val="28"/>
                <w:szCs w:val="28"/>
              </w:rPr>
              <w:t xml:space="preserve"> программа «Социальная поддержка граждан» на </w:t>
            </w:r>
            <w:r w:rsidR="00031801">
              <w:rPr>
                <w:sz w:val="28"/>
                <w:szCs w:val="28"/>
              </w:rPr>
              <w:t>202</w:t>
            </w:r>
            <w:r w:rsidR="00E4634A">
              <w:rPr>
                <w:sz w:val="28"/>
                <w:szCs w:val="28"/>
              </w:rPr>
              <w:t>5</w:t>
            </w:r>
            <w:r w:rsidR="00031801" w:rsidRPr="00643C28">
              <w:rPr>
                <w:sz w:val="28"/>
                <w:szCs w:val="28"/>
              </w:rPr>
              <w:t xml:space="preserve"> год</w:t>
            </w:r>
          </w:p>
        </w:tc>
      </w:tr>
      <w:tr w:rsidR="001E27F0" w14:paraId="413289DD" w14:textId="77777777" w:rsidTr="001E27F0">
        <w:trPr>
          <w:trHeight w:val="20"/>
        </w:trPr>
        <w:tc>
          <w:tcPr>
            <w:tcW w:w="3072" w:type="dxa"/>
            <w:shd w:val="clear" w:color="auto" w:fill="FFFFFF"/>
          </w:tcPr>
          <w:p w14:paraId="071DE677" w14:textId="5ED496A3" w:rsidR="001E27F0" w:rsidRPr="00643C28" w:rsidRDefault="001E27F0" w:rsidP="001E27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9AC">
              <w:rPr>
                <w:sz w:val="28"/>
              </w:rPr>
              <w:t>Координатор муниципальной программы</w:t>
            </w:r>
          </w:p>
        </w:tc>
        <w:tc>
          <w:tcPr>
            <w:tcW w:w="6649" w:type="dxa"/>
            <w:shd w:val="clear" w:color="auto" w:fill="FFFFFF"/>
          </w:tcPr>
          <w:p w14:paraId="211F19EE" w14:textId="1CA3D0D2" w:rsidR="001E27F0" w:rsidRDefault="001E27F0" w:rsidP="001E27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9AC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Батуринского</w:t>
            </w:r>
            <w:r w:rsidRPr="00DA09AC">
              <w:rPr>
                <w:sz w:val="28"/>
              </w:rPr>
              <w:t xml:space="preserve"> сельского поселения Брюховецкого района</w:t>
            </w:r>
          </w:p>
        </w:tc>
      </w:tr>
      <w:tr w:rsidR="001E27F0" w14:paraId="0744EE77" w14:textId="77777777" w:rsidTr="001E27F0">
        <w:trPr>
          <w:trHeight w:val="20"/>
        </w:trPr>
        <w:tc>
          <w:tcPr>
            <w:tcW w:w="3072" w:type="dxa"/>
            <w:shd w:val="clear" w:color="auto" w:fill="FFFFFF"/>
          </w:tcPr>
          <w:p w14:paraId="46CF8612" w14:textId="538EC774" w:rsidR="001E27F0" w:rsidRPr="00643C28" w:rsidRDefault="001E27F0" w:rsidP="001E27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9AC">
              <w:rPr>
                <w:sz w:val="28"/>
              </w:rPr>
              <w:t>Подпрограммы муниципальной программы</w:t>
            </w:r>
          </w:p>
        </w:tc>
        <w:tc>
          <w:tcPr>
            <w:tcW w:w="6649" w:type="dxa"/>
            <w:shd w:val="clear" w:color="auto" w:fill="FFFFFF"/>
          </w:tcPr>
          <w:p w14:paraId="2257397B" w14:textId="27868BB4" w:rsidR="001E27F0" w:rsidRDefault="001E27F0" w:rsidP="001E27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не предусмотрена</w:t>
            </w:r>
          </w:p>
        </w:tc>
      </w:tr>
      <w:tr w:rsidR="00031801" w14:paraId="0F5684BB" w14:textId="77777777" w:rsidTr="001E27F0">
        <w:trPr>
          <w:trHeight w:val="3409"/>
        </w:trPr>
        <w:tc>
          <w:tcPr>
            <w:tcW w:w="3072" w:type="dxa"/>
            <w:shd w:val="clear" w:color="auto" w:fill="FFFFFF"/>
          </w:tcPr>
          <w:p w14:paraId="4DFE7BCD" w14:textId="5DD8E959" w:rsidR="00031801" w:rsidRPr="00643C28" w:rsidRDefault="00031801" w:rsidP="0025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9" w:type="dxa"/>
            <w:shd w:val="clear" w:color="auto" w:fill="FFFFFF"/>
          </w:tcPr>
          <w:p w14:paraId="36E052EC" w14:textId="0F4DA935" w:rsidR="00031801" w:rsidRPr="00643C28" w:rsidRDefault="00031801" w:rsidP="0025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Бюджетный кодекс Российской Федерации</w:t>
            </w:r>
            <w:proofErr w:type="gramStart"/>
            <w:r w:rsidRPr="00643C28">
              <w:rPr>
                <w:sz w:val="28"/>
                <w:szCs w:val="28"/>
              </w:rPr>
              <w:t xml:space="preserve"> ;</w:t>
            </w:r>
            <w:proofErr w:type="gramEnd"/>
          </w:p>
          <w:p w14:paraId="56D9ED57" w14:textId="0CA36986" w:rsidR="00031801" w:rsidRPr="00643C28" w:rsidRDefault="00031801" w:rsidP="0025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>Закон РФ от 2</w:t>
            </w:r>
            <w:r>
              <w:rPr>
                <w:sz w:val="28"/>
                <w:szCs w:val="28"/>
              </w:rPr>
              <w:t xml:space="preserve"> марта </w:t>
            </w:r>
            <w:r w:rsidRPr="00643C28">
              <w:rPr>
                <w:sz w:val="28"/>
                <w:szCs w:val="28"/>
              </w:rPr>
              <w:t>2007 года № 25- ФЗ «О</w:t>
            </w:r>
            <w:r>
              <w:rPr>
                <w:sz w:val="28"/>
                <w:szCs w:val="28"/>
              </w:rPr>
              <w:t> </w:t>
            </w:r>
            <w:r w:rsidRPr="00643C28">
              <w:rPr>
                <w:sz w:val="28"/>
                <w:szCs w:val="28"/>
              </w:rPr>
              <w:t>муниципальной службе в РФ »;</w:t>
            </w:r>
          </w:p>
          <w:p w14:paraId="017318FF" w14:textId="6BF7D731" w:rsidR="00031801" w:rsidRPr="00643C28" w:rsidRDefault="00031801" w:rsidP="00250999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3C28">
              <w:rPr>
                <w:b w:val="0"/>
                <w:sz w:val="28"/>
                <w:szCs w:val="28"/>
              </w:rPr>
              <w:t>Закон Краснодарского края от 8</w:t>
            </w:r>
            <w:r>
              <w:rPr>
                <w:b w:val="0"/>
                <w:sz w:val="28"/>
                <w:szCs w:val="28"/>
              </w:rPr>
              <w:t xml:space="preserve"> июня </w:t>
            </w:r>
            <w:r w:rsidRPr="00643C28">
              <w:rPr>
                <w:b w:val="0"/>
                <w:sz w:val="28"/>
                <w:szCs w:val="28"/>
              </w:rPr>
              <w:t>2007</w:t>
            </w:r>
            <w:r>
              <w:rPr>
                <w:b w:val="0"/>
                <w:sz w:val="28"/>
                <w:szCs w:val="28"/>
              </w:rPr>
              <w:t xml:space="preserve"> года № </w:t>
            </w:r>
            <w:r w:rsidRPr="00643C28">
              <w:rPr>
                <w:b w:val="0"/>
                <w:sz w:val="28"/>
                <w:szCs w:val="28"/>
              </w:rPr>
              <w:t>1244-КЗ «О муниципальной службе в краснодарском крае»</w:t>
            </w:r>
          </w:p>
          <w:p w14:paraId="3792A1D0" w14:textId="6FDE6DE0" w:rsidR="00031801" w:rsidRPr="00643C28" w:rsidRDefault="00031801" w:rsidP="0025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67B">
              <w:rPr>
                <w:sz w:val="28"/>
                <w:szCs w:val="28"/>
              </w:rPr>
              <w:t xml:space="preserve">Решение Совета </w:t>
            </w:r>
            <w:r>
              <w:rPr>
                <w:sz w:val="28"/>
                <w:szCs w:val="28"/>
              </w:rPr>
              <w:t xml:space="preserve">Батуринского сельского поселения Брюховецкого района от </w:t>
            </w:r>
            <w:r w:rsidR="002C6C9B" w:rsidRPr="00D16E7B">
              <w:rPr>
                <w:sz w:val="28"/>
                <w:szCs w:val="28"/>
              </w:rPr>
              <w:t>22.04.2016 г. № 77 "О пенсии за выслугу лет лицам, замещавшим муниципальные должности и должности муниципальной службы Батуринского сельского поселения Брюховецкого района"</w:t>
            </w:r>
            <w:r>
              <w:rPr>
                <w:sz w:val="28"/>
                <w:szCs w:val="28"/>
              </w:rPr>
              <w:t>»</w:t>
            </w:r>
          </w:p>
        </w:tc>
      </w:tr>
      <w:tr w:rsidR="001E27F0" w14:paraId="55F63F2B" w14:textId="77777777" w:rsidTr="001E27F0">
        <w:trPr>
          <w:trHeight w:val="20"/>
        </w:trPr>
        <w:tc>
          <w:tcPr>
            <w:tcW w:w="3072" w:type="dxa"/>
            <w:shd w:val="clear" w:color="auto" w:fill="FFFFFF"/>
            <w:hideMark/>
          </w:tcPr>
          <w:p w14:paraId="052EA28C" w14:textId="147373F4" w:rsidR="001E27F0" w:rsidRPr="00643C28" w:rsidRDefault="001E27F0" w:rsidP="001E27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9AC">
              <w:rPr>
                <w:sz w:val="28"/>
              </w:rPr>
              <w:t>Основные разработчики программы</w:t>
            </w:r>
          </w:p>
        </w:tc>
        <w:tc>
          <w:tcPr>
            <w:tcW w:w="6649" w:type="dxa"/>
            <w:shd w:val="clear" w:color="auto" w:fill="FFFFFF"/>
            <w:hideMark/>
          </w:tcPr>
          <w:p w14:paraId="691E9991" w14:textId="67CE5F33" w:rsidR="001E27F0" w:rsidRPr="00643C28" w:rsidRDefault="001E27F0" w:rsidP="001E27F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9AC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Батуринского</w:t>
            </w:r>
            <w:r w:rsidRPr="00DA09AC">
              <w:rPr>
                <w:sz w:val="28"/>
              </w:rPr>
              <w:t xml:space="preserve"> сельского поселения Брюховецкого района</w:t>
            </w:r>
          </w:p>
        </w:tc>
      </w:tr>
      <w:tr w:rsidR="001E27F0" w14:paraId="089093A6" w14:textId="77777777" w:rsidTr="001E27F0">
        <w:trPr>
          <w:trHeight w:val="20"/>
        </w:trPr>
        <w:tc>
          <w:tcPr>
            <w:tcW w:w="3072" w:type="dxa"/>
            <w:shd w:val="clear" w:color="auto" w:fill="FFFFFF"/>
          </w:tcPr>
          <w:p w14:paraId="4B9DB68A" w14:textId="73272089" w:rsidR="001E27F0" w:rsidRDefault="001E27F0" w:rsidP="001E27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9AC">
              <w:rPr>
                <w:sz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649" w:type="dxa"/>
            <w:shd w:val="clear" w:color="auto" w:fill="FFFFFF"/>
          </w:tcPr>
          <w:p w14:paraId="7C70A5AB" w14:textId="3F180F05" w:rsidR="001E27F0" w:rsidRPr="00643C28" w:rsidRDefault="001E27F0" w:rsidP="001E27F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9AC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Батуринского</w:t>
            </w:r>
            <w:r w:rsidRPr="00DA09AC">
              <w:rPr>
                <w:sz w:val="28"/>
              </w:rPr>
              <w:t xml:space="preserve"> сельского поселения Брюховецкого района</w:t>
            </w:r>
          </w:p>
        </w:tc>
      </w:tr>
      <w:tr w:rsidR="00031801" w14:paraId="2713711B" w14:textId="77777777" w:rsidTr="001E27F0">
        <w:trPr>
          <w:trHeight w:val="1690"/>
        </w:trPr>
        <w:tc>
          <w:tcPr>
            <w:tcW w:w="3072" w:type="dxa"/>
            <w:shd w:val="clear" w:color="auto" w:fill="FFFFFF"/>
          </w:tcPr>
          <w:p w14:paraId="62E2393F" w14:textId="77777777" w:rsidR="00031801" w:rsidRPr="00643C28" w:rsidRDefault="00031801" w:rsidP="0025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lastRenderedPageBreak/>
              <w:t>Цел</w:t>
            </w:r>
            <w:r>
              <w:rPr>
                <w:sz w:val="28"/>
                <w:szCs w:val="28"/>
              </w:rPr>
              <w:t>и и з</w:t>
            </w:r>
            <w:r w:rsidRPr="00643C28">
              <w:rPr>
                <w:sz w:val="28"/>
                <w:szCs w:val="28"/>
              </w:rPr>
              <w:t xml:space="preserve">адачи </w:t>
            </w:r>
            <w:r>
              <w:rPr>
                <w:sz w:val="28"/>
                <w:szCs w:val="28"/>
              </w:rPr>
              <w:t>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9" w:type="dxa"/>
            <w:shd w:val="clear" w:color="auto" w:fill="FFFFFF"/>
          </w:tcPr>
          <w:p w14:paraId="5806C1E4" w14:textId="77777777" w:rsidR="00E4634A" w:rsidRPr="00A73324" w:rsidRDefault="00031801" w:rsidP="00E463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E4634A" w:rsidRPr="00A73324">
              <w:rPr>
                <w:sz w:val="28"/>
                <w:szCs w:val="28"/>
              </w:rPr>
              <w:t>реализация прав лиц, замещавших выборные муниципальные должности и муниципальные должности муниципальной службы на дополнительное материальное обеспечение;</w:t>
            </w:r>
          </w:p>
          <w:p w14:paraId="16493E84" w14:textId="77777777" w:rsidR="00E4634A" w:rsidRDefault="00E4634A" w:rsidP="00E46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A73324">
              <w:rPr>
                <w:sz w:val="28"/>
                <w:szCs w:val="28"/>
              </w:rPr>
              <w:t>оказание мер социальной поддержки многодетным семьям, ветеранам и инвалидам Великой Отечественной войны</w:t>
            </w:r>
            <w:r>
              <w:rPr>
                <w:sz w:val="28"/>
                <w:szCs w:val="28"/>
              </w:rPr>
              <w:t>;</w:t>
            </w:r>
          </w:p>
          <w:p w14:paraId="12C7C9D4" w14:textId="19E5359C" w:rsidR="00D16E7B" w:rsidRDefault="00E4634A" w:rsidP="0025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3237">
              <w:rPr>
                <w:sz w:val="28"/>
                <w:szCs w:val="28"/>
              </w:rPr>
              <w:t>оказание мер социальной поддержки малоимущи</w:t>
            </w:r>
            <w:r>
              <w:rPr>
                <w:sz w:val="28"/>
                <w:szCs w:val="28"/>
              </w:rPr>
              <w:t>м,</w:t>
            </w:r>
            <w:r w:rsidRPr="006A3237">
              <w:rPr>
                <w:sz w:val="28"/>
                <w:szCs w:val="28"/>
              </w:rPr>
              <w:t xml:space="preserve"> многодетны</w:t>
            </w:r>
            <w:r>
              <w:rPr>
                <w:sz w:val="28"/>
                <w:szCs w:val="28"/>
              </w:rPr>
              <w:t>м</w:t>
            </w:r>
            <w:r w:rsidRPr="006A3237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ьям</w:t>
            </w:r>
            <w:r w:rsidRPr="006A3237">
              <w:rPr>
                <w:sz w:val="28"/>
                <w:szCs w:val="28"/>
              </w:rPr>
              <w:t>, сем</w:t>
            </w:r>
            <w:r>
              <w:rPr>
                <w:sz w:val="28"/>
                <w:szCs w:val="28"/>
              </w:rPr>
              <w:t>ьям</w:t>
            </w:r>
            <w:r w:rsidRPr="006A3237">
              <w:rPr>
                <w:sz w:val="28"/>
                <w:szCs w:val="28"/>
              </w:rPr>
              <w:t>, находящи</w:t>
            </w:r>
            <w:r>
              <w:rPr>
                <w:sz w:val="28"/>
                <w:szCs w:val="28"/>
              </w:rPr>
              <w:t>мся в трудной жизненной ситуации</w:t>
            </w:r>
            <w:r w:rsidRPr="006A323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семьям, находящимся в социально опасном положении.</w:t>
            </w:r>
          </w:p>
          <w:p w14:paraId="20029C55" w14:textId="0CC20DA5" w:rsidR="00E4634A" w:rsidRPr="00A73324" w:rsidRDefault="00031801" w:rsidP="00E4634A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Задача: </w:t>
            </w:r>
            <w:r w:rsidR="00E4634A" w:rsidRPr="00A73324">
              <w:rPr>
                <w:sz w:val="28"/>
                <w:szCs w:val="28"/>
              </w:rPr>
              <w:t>назначение и выплата дополнительного материального обеспечения лицам, замещавшим выборные муниципальные должности и муниципальные должности муниципальной службы в соответствии с решением Совета Б</w:t>
            </w:r>
            <w:r w:rsidR="00E4634A">
              <w:rPr>
                <w:sz w:val="28"/>
                <w:szCs w:val="28"/>
              </w:rPr>
              <w:t>атуринс</w:t>
            </w:r>
            <w:r w:rsidR="00E4634A" w:rsidRPr="00A73324">
              <w:rPr>
                <w:sz w:val="28"/>
                <w:szCs w:val="28"/>
              </w:rPr>
              <w:t xml:space="preserve">кого сельского поселения Брюховецкого района </w:t>
            </w:r>
            <w:r w:rsidR="00E4634A" w:rsidRPr="00E4634A">
              <w:rPr>
                <w:sz w:val="28"/>
                <w:szCs w:val="28"/>
              </w:rPr>
              <w:t>от 22 апреля 2016 года № 77 «О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района»;</w:t>
            </w:r>
            <w:proofErr w:type="gramEnd"/>
          </w:p>
          <w:p w14:paraId="1F3432FC" w14:textId="77777777" w:rsidR="00E4634A" w:rsidRPr="00A73324" w:rsidRDefault="00E4634A" w:rsidP="00E4634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32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прав многодетных семей по освобождению от уплаты налога на имущество физических лиц и земельного налога; </w:t>
            </w:r>
          </w:p>
          <w:p w14:paraId="3094B9AD" w14:textId="77777777" w:rsidR="00E4634A" w:rsidRDefault="00E4634A" w:rsidP="00E4634A">
            <w:pPr>
              <w:contextualSpacing/>
              <w:jc w:val="both"/>
              <w:rPr>
                <w:sz w:val="28"/>
                <w:szCs w:val="28"/>
              </w:rPr>
            </w:pPr>
            <w:r w:rsidRPr="00A73324">
              <w:rPr>
                <w:sz w:val="28"/>
                <w:szCs w:val="28"/>
              </w:rPr>
              <w:t>реализация прав ветеранов и инвалидов Великой Отечественной войны по освобождению от уплаты земельного налога</w:t>
            </w:r>
            <w:r>
              <w:rPr>
                <w:sz w:val="28"/>
                <w:szCs w:val="28"/>
              </w:rPr>
              <w:t>;</w:t>
            </w:r>
          </w:p>
          <w:p w14:paraId="755DB5C6" w14:textId="1304F01A" w:rsidR="00D16E7B" w:rsidRPr="001E27F0" w:rsidRDefault="00E4634A" w:rsidP="00E4634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A3237">
              <w:rPr>
                <w:bCs/>
                <w:sz w:val="28"/>
                <w:szCs w:val="28"/>
              </w:rPr>
              <w:t xml:space="preserve">обеспечение безопасности </w:t>
            </w:r>
            <w:r w:rsidRPr="006A3237">
              <w:rPr>
                <w:sz w:val="28"/>
                <w:szCs w:val="28"/>
              </w:rPr>
              <w:t>многодетны</w:t>
            </w:r>
            <w:r>
              <w:rPr>
                <w:sz w:val="28"/>
                <w:szCs w:val="28"/>
              </w:rPr>
              <w:t>х</w:t>
            </w:r>
            <w:r w:rsidRPr="006A3237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ей</w:t>
            </w:r>
            <w:r w:rsidRPr="006A3237">
              <w:rPr>
                <w:sz w:val="28"/>
                <w:szCs w:val="28"/>
              </w:rPr>
              <w:t>, сем</w:t>
            </w:r>
            <w:r>
              <w:rPr>
                <w:sz w:val="28"/>
                <w:szCs w:val="28"/>
              </w:rPr>
              <w:t>ей</w:t>
            </w:r>
            <w:r w:rsidRPr="006A3237">
              <w:rPr>
                <w:sz w:val="28"/>
                <w:szCs w:val="28"/>
              </w:rPr>
              <w:t>, находящи</w:t>
            </w:r>
            <w:r>
              <w:rPr>
                <w:sz w:val="28"/>
                <w:szCs w:val="28"/>
              </w:rPr>
              <w:t>хся в трудной жизненной ситуации</w:t>
            </w:r>
            <w:r w:rsidRPr="006A323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семей, находившихся в социально опасном положении</w:t>
            </w:r>
          </w:p>
        </w:tc>
      </w:tr>
      <w:tr w:rsidR="00031801" w14:paraId="00A38804" w14:textId="77777777" w:rsidTr="001E27F0">
        <w:trPr>
          <w:trHeight w:val="20"/>
        </w:trPr>
        <w:tc>
          <w:tcPr>
            <w:tcW w:w="3072" w:type="dxa"/>
            <w:shd w:val="clear" w:color="auto" w:fill="FFFFFF"/>
            <w:hideMark/>
          </w:tcPr>
          <w:p w14:paraId="2FE6DC2C" w14:textId="77777777" w:rsidR="00031801" w:rsidRPr="00643C28" w:rsidRDefault="00031801" w:rsidP="0025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28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и этапы п</w:t>
            </w:r>
            <w:r w:rsidRPr="00643C28">
              <w:rPr>
                <w:sz w:val="28"/>
                <w:szCs w:val="28"/>
              </w:rPr>
              <w:t>рограммы</w:t>
            </w:r>
          </w:p>
        </w:tc>
        <w:tc>
          <w:tcPr>
            <w:tcW w:w="6649" w:type="dxa"/>
            <w:shd w:val="clear" w:color="auto" w:fill="FFFFFF"/>
            <w:hideMark/>
          </w:tcPr>
          <w:p w14:paraId="469942C6" w14:textId="5F229297" w:rsidR="00031801" w:rsidRPr="00643C28" w:rsidRDefault="00031801" w:rsidP="0025099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4634A">
              <w:rPr>
                <w:sz w:val="28"/>
                <w:szCs w:val="28"/>
              </w:rPr>
              <w:t>5</w:t>
            </w:r>
            <w:r w:rsidRPr="00643C28">
              <w:rPr>
                <w:sz w:val="28"/>
                <w:szCs w:val="28"/>
              </w:rPr>
              <w:t xml:space="preserve"> год</w:t>
            </w:r>
          </w:p>
        </w:tc>
      </w:tr>
      <w:tr w:rsidR="001E27F0" w14:paraId="45842A2C" w14:textId="77777777" w:rsidTr="001E27F0">
        <w:trPr>
          <w:trHeight w:val="20"/>
        </w:trPr>
        <w:tc>
          <w:tcPr>
            <w:tcW w:w="3072" w:type="dxa"/>
            <w:shd w:val="clear" w:color="auto" w:fill="FFFFFF"/>
          </w:tcPr>
          <w:p w14:paraId="17665C96" w14:textId="5EA6433B" w:rsidR="001E27F0" w:rsidRPr="00643C28" w:rsidRDefault="001E27F0" w:rsidP="001E27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9AC">
              <w:rPr>
                <w:sz w:val="28"/>
              </w:rPr>
              <w:t>Объемы и источники финансирования программы</w:t>
            </w:r>
          </w:p>
        </w:tc>
        <w:tc>
          <w:tcPr>
            <w:tcW w:w="6649" w:type="dxa"/>
            <w:shd w:val="clear" w:color="auto" w:fill="FFFFFF"/>
          </w:tcPr>
          <w:p w14:paraId="4CFA9DCA" w14:textId="7851E707" w:rsidR="001E27F0" w:rsidRDefault="001E27F0" w:rsidP="001E27F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  <w:r w:rsidR="00E4634A">
              <w:rPr>
                <w:sz w:val="28"/>
              </w:rPr>
              <w:t>50</w:t>
            </w:r>
            <w:r>
              <w:rPr>
                <w:sz w:val="28"/>
              </w:rPr>
              <w:t>,0 тыс. рублей (средства местного бюджета)</w:t>
            </w:r>
          </w:p>
        </w:tc>
      </w:tr>
      <w:tr w:rsidR="001E27F0" w14:paraId="1D0B485D" w14:textId="77777777" w:rsidTr="001E27F0">
        <w:trPr>
          <w:trHeight w:val="20"/>
        </w:trPr>
        <w:tc>
          <w:tcPr>
            <w:tcW w:w="3072" w:type="dxa"/>
            <w:shd w:val="clear" w:color="auto" w:fill="FFFFFF"/>
          </w:tcPr>
          <w:p w14:paraId="27D9F65B" w14:textId="39E97874" w:rsidR="001E27F0" w:rsidRPr="00643C28" w:rsidRDefault="001E27F0" w:rsidP="001E27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A09AC">
              <w:rPr>
                <w:sz w:val="28"/>
              </w:rPr>
              <w:t>Контроль за</w:t>
            </w:r>
            <w:proofErr w:type="gramEnd"/>
            <w:r w:rsidRPr="00DA09AC">
              <w:rPr>
                <w:sz w:val="28"/>
              </w:rPr>
              <w:t xml:space="preserve"> выполнением программы</w:t>
            </w:r>
          </w:p>
        </w:tc>
        <w:tc>
          <w:tcPr>
            <w:tcW w:w="6649" w:type="dxa"/>
            <w:shd w:val="clear" w:color="auto" w:fill="FFFFFF"/>
          </w:tcPr>
          <w:p w14:paraId="6FCCC0BF" w14:textId="4CBEC1EC" w:rsidR="001E27F0" w:rsidRDefault="001E27F0" w:rsidP="001E27F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9AC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Батуринского</w:t>
            </w:r>
            <w:r w:rsidRPr="00DA09AC">
              <w:rPr>
                <w:sz w:val="28"/>
              </w:rPr>
              <w:t xml:space="preserve"> сельского поселения Брюховецкого района</w:t>
            </w:r>
          </w:p>
        </w:tc>
      </w:tr>
    </w:tbl>
    <w:p w14:paraId="7B33CD53" w14:textId="77777777" w:rsidR="00031801" w:rsidRDefault="00031801" w:rsidP="00031801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14:paraId="7EEEB5A0" w14:textId="77777777" w:rsidR="00D16E7B" w:rsidRPr="002F24EC" w:rsidRDefault="00D16E7B" w:rsidP="00D16E7B">
      <w:pPr>
        <w:jc w:val="center"/>
        <w:rPr>
          <w:b/>
          <w:sz w:val="28"/>
          <w:szCs w:val="28"/>
        </w:rPr>
      </w:pPr>
      <w:r w:rsidRPr="002F24E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Характеристика проблемы и цель программы</w:t>
      </w:r>
    </w:p>
    <w:p w14:paraId="28D48499" w14:textId="77777777" w:rsidR="00031801" w:rsidRPr="00764BDF" w:rsidRDefault="00031801" w:rsidP="000318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EFAA42" w14:textId="5E48DE88" w:rsidR="00031801" w:rsidRPr="00764BDF" w:rsidRDefault="00067972" w:rsidP="000318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031801">
        <w:rPr>
          <w:sz w:val="28"/>
          <w:szCs w:val="28"/>
        </w:rPr>
        <w:t xml:space="preserve"> программа</w:t>
      </w:r>
      <w:r w:rsidR="00031801" w:rsidRPr="00764BDF">
        <w:rPr>
          <w:sz w:val="28"/>
          <w:szCs w:val="28"/>
        </w:rPr>
        <w:t xml:space="preserve"> (далее - Программа) соответствует целям, задачам и приоритетным направлениям развития социальной сферы </w:t>
      </w:r>
      <w:r w:rsidR="00031801">
        <w:rPr>
          <w:sz w:val="28"/>
          <w:szCs w:val="28"/>
        </w:rPr>
        <w:lastRenderedPageBreak/>
        <w:t xml:space="preserve">Батуринского сельского поселения Брюховецкого </w:t>
      </w:r>
      <w:r w:rsidR="00031801" w:rsidRPr="00764BDF">
        <w:rPr>
          <w:sz w:val="28"/>
          <w:szCs w:val="28"/>
        </w:rPr>
        <w:t>района, а также выполнение полномочий в соответствии с действующим законодательством.</w:t>
      </w:r>
    </w:p>
    <w:p w14:paraId="5CAE69B9" w14:textId="6B530FFF" w:rsidR="003D392B" w:rsidRDefault="003D392B" w:rsidP="003D3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16E7B">
        <w:rPr>
          <w:sz w:val="28"/>
          <w:szCs w:val="28"/>
        </w:rPr>
        <w:t xml:space="preserve">ешением Совета Батуринского сельского поселения от 22.04.2016 г. </w:t>
      </w:r>
      <w:r w:rsidR="008A6B97">
        <w:rPr>
          <w:sz w:val="28"/>
          <w:szCs w:val="28"/>
        </w:rPr>
        <w:t xml:space="preserve">     </w:t>
      </w:r>
      <w:r w:rsidRPr="00D16E7B">
        <w:rPr>
          <w:sz w:val="28"/>
          <w:szCs w:val="28"/>
        </w:rPr>
        <w:t>№ 77 "О пенсии за выслугу лет лицам, замещавшим муниципальные должности и должности муниципальной службы Батуринского сельского поселения Брюховецкого района"</w:t>
      </w:r>
      <w:r>
        <w:rPr>
          <w:sz w:val="28"/>
          <w:szCs w:val="28"/>
        </w:rPr>
        <w:t xml:space="preserve"> у</w:t>
      </w:r>
      <w:r w:rsidRPr="00E009A4">
        <w:rPr>
          <w:sz w:val="28"/>
          <w:szCs w:val="28"/>
        </w:rPr>
        <w:t>станов</w:t>
      </w:r>
      <w:r>
        <w:rPr>
          <w:sz w:val="28"/>
          <w:szCs w:val="28"/>
        </w:rPr>
        <w:t>лено</w:t>
      </w:r>
      <w:r w:rsidRPr="00E009A4">
        <w:rPr>
          <w:sz w:val="28"/>
          <w:szCs w:val="28"/>
        </w:rPr>
        <w:t xml:space="preserve"> дополнительное материальное обеспечение лицам, замещавшим выборные муниципальные должности и муниципальные должности муниципальной службы Б</w:t>
      </w:r>
      <w:r w:rsidR="008A6B97">
        <w:rPr>
          <w:sz w:val="28"/>
          <w:szCs w:val="28"/>
        </w:rPr>
        <w:t>атуринс</w:t>
      </w:r>
      <w:r w:rsidRPr="00E009A4">
        <w:rPr>
          <w:sz w:val="28"/>
          <w:szCs w:val="28"/>
        </w:rPr>
        <w:t>кого сельского поселения Брюховецкого района</w:t>
      </w:r>
      <w:r>
        <w:rPr>
          <w:sz w:val="28"/>
          <w:szCs w:val="28"/>
        </w:rPr>
        <w:t>.</w:t>
      </w:r>
      <w:r w:rsidRPr="004C03DD">
        <w:rPr>
          <w:sz w:val="28"/>
          <w:szCs w:val="28"/>
        </w:rPr>
        <w:t xml:space="preserve"> </w:t>
      </w:r>
      <w:r w:rsidR="00F669A2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целевая</w:t>
      </w:r>
      <w:r w:rsidRPr="004C03DD">
        <w:rPr>
          <w:sz w:val="28"/>
          <w:szCs w:val="28"/>
        </w:rPr>
        <w:t xml:space="preserve"> программа «Социальная поддержка граждан</w:t>
      </w:r>
      <w:r>
        <w:rPr>
          <w:sz w:val="28"/>
          <w:szCs w:val="28"/>
        </w:rPr>
        <w:t>»</w:t>
      </w:r>
      <w:r w:rsidRPr="004C03DD">
        <w:rPr>
          <w:sz w:val="28"/>
          <w:szCs w:val="28"/>
        </w:rPr>
        <w:t xml:space="preserve"> </w:t>
      </w:r>
      <w:r>
        <w:rPr>
          <w:sz w:val="28"/>
          <w:szCs w:val="28"/>
        </w:rPr>
        <w:t>Батуринского сельского поселения Брюховецкого района</w:t>
      </w:r>
      <w:r w:rsidRPr="004C03DD">
        <w:rPr>
          <w:sz w:val="28"/>
          <w:szCs w:val="28"/>
        </w:rPr>
        <w:t xml:space="preserve"> позволит лицам, замещавшим муниципальные должности и должности муниципальной службы в органах местного самоуправления</w:t>
      </w:r>
      <w:r>
        <w:rPr>
          <w:sz w:val="28"/>
          <w:szCs w:val="28"/>
        </w:rPr>
        <w:t xml:space="preserve">, в полной мере </w:t>
      </w:r>
      <w:r w:rsidRPr="004C03DD">
        <w:rPr>
          <w:sz w:val="28"/>
          <w:szCs w:val="28"/>
        </w:rPr>
        <w:t>получать ежемесячную доплату к пенсии</w:t>
      </w:r>
      <w:r>
        <w:rPr>
          <w:sz w:val="28"/>
          <w:szCs w:val="28"/>
        </w:rPr>
        <w:t xml:space="preserve">. </w:t>
      </w:r>
      <w:r w:rsidRPr="004C03DD">
        <w:rPr>
          <w:sz w:val="28"/>
          <w:szCs w:val="28"/>
        </w:rPr>
        <w:t>Реализация подпрограммы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14:paraId="466859BE" w14:textId="77777777" w:rsidR="003D392B" w:rsidRDefault="003D392B" w:rsidP="003D3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0FB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муниципальной п</w:t>
      </w:r>
      <w:r w:rsidRPr="002860FB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14:paraId="66925221" w14:textId="30D0DB3D" w:rsidR="003D392B" w:rsidRDefault="003D392B" w:rsidP="003D3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лицам</w:t>
      </w:r>
      <w:r w:rsidRPr="000248B9">
        <w:rPr>
          <w:sz w:val="28"/>
          <w:szCs w:val="28"/>
        </w:rPr>
        <w:t>, замещавшим выборные муниципальные должности и муниципальные должности муниципальной службы</w:t>
      </w:r>
      <w:r>
        <w:rPr>
          <w:sz w:val="28"/>
          <w:szCs w:val="28"/>
        </w:rPr>
        <w:t xml:space="preserve"> </w:t>
      </w:r>
      <w:r w:rsidRPr="002860FB">
        <w:rPr>
          <w:sz w:val="28"/>
          <w:szCs w:val="28"/>
        </w:rPr>
        <w:t>будет</w:t>
      </w:r>
      <w:proofErr w:type="gramEnd"/>
      <w:r w:rsidRPr="002860FB">
        <w:rPr>
          <w:sz w:val="28"/>
          <w:szCs w:val="28"/>
        </w:rPr>
        <w:t xml:space="preserve"> предоставлено право на дополнительные гарантии, направле</w:t>
      </w:r>
      <w:r>
        <w:rPr>
          <w:sz w:val="28"/>
          <w:szCs w:val="28"/>
        </w:rPr>
        <w:t>нные на повышение уровня жи</w:t>
      </w:r>
      <w:r w:rsidR="002C6C9B">
        <w:rPr>
          <w:sz w:val="28"/>
          <w:szCs w:val="28"/>
        </w:rPr>
        <w:t>зни.</w:t>
      </w:r>
    </w:p>
    <w:p w14:paraId="1102A7FF" w14:textId="77777777" w:rsidR="001E27F0" w:rsidRDefault="001E27F0" w:rsidP="001E27F0">
      <w:pPr>
        <w:jc w:val="center"/>
        <w:rPr>
          <w:b/>
          <w:sz w:val="28"/>
        </w:rPr>
      </w:pPr>
      <w:bookmarkStart w:id="1" w:name="_Hlk149821176"/>
    </w:p>
    <w:p w14:paraId="38BD384D" w14:textId="77777777" w:rsidR="00CE417B" w:rsidRDefault="00CE417B" w:rsidP="00CE417B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 Программы</w:t>
      </w:r>
    </w:p>
    <w:p w14:paraId="7940AA3B" w14:textId="77777777" w:rsidR="001E27F0" w:rsidRPr="00F15903" w:rsidRDefault="001E27F0" w:rsidP="001E27F0">
      <w:pPr>
        <w:jc w:val="center"/>
        <w:rPr>
          <w:b/>
          <w:sz w:val="28"/>
        </w:rPr>
      </w:pPr>
    </w:p>
    <w:bookmarkEnd w:id="1"/>
    <w:p w14:paraId="0169E8F1" w14:textId="77777777" w:rsidR="00184760" w:rsidRDefault="00184760" w:rsidP="003D3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муниципальной программы является </w:t>
      </w:r>
      <w:r w:rsidRPr="00D16E7B">
        <w:rPr>
          <w:sz w:val="28"/>
          <w:szCs w:val="28"/>
        </w:rPr>
        <w:t>реализация прав лиц, замещавших выборные муниципальные должности и муниципальные должности муниципальной службы на дополнительное материальное обеспечение</w:t>
      </w:r>
      <w:r>
        <w:rPr>
          <w:sz w:val="28"/>
          <w:szCs w:val="28"/>
        </w:rPr>
        <w:t xml:space="preserve">. </w:t>
      </w:r>
    </w:p>
    <w:p w14:paraId="55B84F14" w14:textId="714B2140" w:rsidR="003D392B" w:rsidRDefault="003D392B" w:rsidP="003D3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802"/>
        <w:gridCol w:w="1417"/>
        <w:gridCol w:w="1134"/>
        <w:gridCol w:w="1559"/>
      </w:tblGrid>
      <w:tr w:rsidR="00CE417B" w:rsidRPr="00C37291" w14:paraId="130C72AC" w14:textId="77777777" w:rsidTr="00CE417B">
        <w:trPr>
          <w:trHeight w:val="347"/>
          <w:tblHeader/>
        </w:trPr>
        <w:tc>
          <w:tcPr>
            <w:tcW w:w="727" w:type="dxa"/>
            <w:vMerge w:val="restart"/>
            <w:shd w:val="clear" w:color="auto" w:fill="auto"/>
          </w:tcPr>
          <w:p w14:paraId="455EE2A3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72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72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02" w:type="dxa"/>
            <w:vMerge w:val="restart"/>
            <w:shd w:val="clear" w:color="auto" w:fill="auto"/>
          </w:tcPr>
          <w:p w14:paraId="642969E5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3D05880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DFE5F8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shd w:val="clear" w:color="auto" w:fill="auto"/>
          </w:tcPr>
          <w:p w14:paraId="4A8608CD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CE417B" w:rsidRPr="00C37291" w14:paraId="1CC84817" w14:textId="77777777" w:rsidTr="00CE417B">
        <w:trPr>
          <w:trHeight w:val="146"/>
          <w:tblHeader/>
        </w:trPr>
        <w:tc>
          <w:tcPr>
            <w:tcW w:w="727" w:type="dxa"/>
            <w:vMerge/>
            <w:shd w:val="clear" w:color="auto" w:fill="auto"/>
          </w:tcPr>
          <w:p w14:paraId="5F97EDED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vMerge/>
            <w:shd w:val="clear" w:color="auto" w:fill="auto"/>
          </w:tcPr>
          <w:p w14:paraId="628F74D6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4822A7B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A48A60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FCA3E63" w14:textId="4DCA9F39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3729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E417B" w:rsidRPr="00C37291" w14:paraId="46190B9D" w14:textId="77777777" w:rsidTr="00CE417B">
        <w:trPr>
          <w:trHeight w:val="146"/>
          <w:tblHeader/>
        </w:trPr>
        <w:tc>
          <w:tcPr>
            <w:tcW w:w="727" w:type="dxa"/>
            <w:shd w:val="clear" w:color="auto" w:fill="auto"/>
          </w:tcPr>
          <w:p w14:paraId="4A8251F4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shd w:val="clear" w:color="auto" w:fill="auto"/>
          </w:tcPr>
          <w:p w14:paraId="048ECEF1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5A5AA18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F7B63E9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D314460" w14:textId="7F8F7D0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417B" w:rsidRPr="00C37291" w14:paraId="4B925FF8" w14:textId="77777777" w:rsidTr="00CE417B">
        <w:trPr>
          <w:trHeight w:val="569"/>
        </w:trPr>
        <w:tc>
          <w:tcPr>
            <w:tcW w:w="727" w:type="dxa"/>
            <w:shd w:val="clear" w:color="auto" w:fill="auto"/>
          </w:tcPr>
          <w:p w14:paraId="49DF5FB9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shd w:val="clear" w:color="auto" w:fill="auto"/>
          </w:tcPr>
          <w:p w14:paraId="1968264F" w14:textId="4306DCC3" w:rsidR="00CE417B" w:rsidRPr="00C37291" w:rsidRDefault="00CE417B" w:rsidP="009907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37291"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z w:val="24"/>
                <w:szCs w:val="24"/>
              </w:rPr>
              <w:t>атуринс</w:t>
            </w:r>
            <w:r w:rsidRPr="00C37291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C372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Брюховецкого района «Социальная поддержка граждан»</w:t>
            </w:r>
          </w:p>
        </w:tc>
      </w:tr>
      <w:tr w:rsidR="00CE417B" w:rsidRPr="00C37291" w14:paraId="4503B191" w14:textId="77777777" w:rsidTr="00CE417B">
        <w:trPr>
          <w:trHeight w:val="146"/>
        </w:trPr>
        <w:tc>
          <w:tcPr>
            <w:tcW w:w="727" w:type="dxa"/>
            <w:shd w:val="clear" w:color="auto" w:fill="auto"/>
          </w:tcPr>
          <w:p w14:paraId="49787A92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2" w:type="dxa"/>
            <w:gridSpan w:val="4"/>
            <w:shd w:val="clear" w:color="auto" w:fill="auto"/>
          </w:tcPr>
          <w:p w14:paraId="2E0305D6" w14:textId="77777777" w:rsidR="00CE417B" w:rsidRPr="00C37291" w:rsidRDefault="00CE417B" w:rsidP="00990783">
            <w:pPr>
              <w:jc w:val="both"/>
            </w:pPr>
            <w:r w:rsidRPr="00C37291">
              <w:t>Цели: реализация прав лиц, замещавших выборные муниципальные должности и муниципальные должности муниципальной службы на дополнительное материальное обеспечение</w:t>
            </w:r>
          </w:p>
        </w:tc>
      </w:tr>
      <w:tr w:rsidR="00CE417B" w:rsidRPr="00C37291" w14:paraId="209144B5" w14:textId="77777777" w:rsidTr="00CE417B">
        <w:trPr>
          <w:trHeight w:val="741"/>
        </w:trPr>
        <w:tc>
          <w:tcPr>
            <w:tcW w:w="727" w:type="dxa"/>
            <w:shd w:val="clear" w:color="auto" w:fill="auto"/>
          </w:tcPr>
          <w:p w14:paraId="39BFE4D0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shd w:val="clear" w:color="auto" w:fill="auto"/>
          </w:tcPr>
          <w:p w14:paraId="11B9D0F0" w14:textId="75D0A411" w:rsidR="00CE417B" w:rsidRPr="00CE417B" w:rsidRDefault="00CE417B" w:rsidP="00990783">
            <w:pPr>
              <w:jc w:val="both"/>
            </w:pPr>
            <w:proofErr w:type="gramStart"/>
            <w:r w:rsidRPr="00CE417B">
              <w:t>Задачи: назначение и выплата дополнительного материального обеспечения лицам, замещавшим выборные муниципальные должности и муниципальные должности муниципальной службы в соответствии с решением Совета Брюховецкого сельского поселения Брюховецкого района от 22 апреля 2016 года № 77 «О пенсии за выслугу лет лицам, замещавшим муниципальные должности и должности муниципальной службы Батуринского сельского поселения Брюховецкого района»</w:t>
            </w:r>
            <w:proofErr w:type="gramEnd"/>
          </w:p>
        </w:tc>
      </w:tr>
      <w:tr w:rsidR="00CE417B" w:rsidRPr="00C37291" w14:paraId="02C32D16" w14:textId="77777777" w:rsidTr="00CE417B">
        <w:trPr>
          <w:trHeight w:val="146"/>
        </w:trPr>
        <w:tc>
          <w:tcPr>
            <w:tcW w:w="727" w:type="dxa"/>
            <w:shd w:val="clear" w:color="auto" w:fill="auto"/>
          </w:tcPr>
          <w:p w14:paraId="00058C1B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02" w:type="dxa"/>
            <w:shd w:val="clear" w:color="auto" w:fill="auto"/>
          </w:tcPr>
          <w:p w14:paraId="6FDC8BB2" w14:textId="77777777" w:rsidR="00CE417B" w:rsidRPr="00C37291" w:rsidRDefault="00CE417B" w:rsidP="009907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Число лиц получающих дополнительное материальное обеспечение</w:t>
            </w:r>
          </w:p>
        </w:tc>
        <w:tc>
          <w:tcPr>
            <w:tcW w:w="1417" w:type="dxa"/>
            <w:shd w:val="clear" w:color="auto" w:fill="auto"/>
          </w:tcPr>
          <w:p w14:paraId="7AE82C17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37F062DF" w14:textId="77777777" w:rsidR="00CE417B" w:rsidRPr="00C37291" w:rsidRDefault="00CE417B" w:rsidP="00990783">
            <w:pPr>
              <w:pStyle w:val="a4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3E1A6A8" w14:textId="21AE10E2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17B" w:rsidRPr="00C37291" w14:paraId="0ECED74B" w14:textId="77777777" w:rsidTr="00CE417B">
        <w:trPr>
          <w:trHeight w:val="146"/>
        </w:trPr>
        <w:tc>
          <w:tcPr>
            <w:tcW w:w="727" w:type="dxa"/>
            <w:shd w:val="clear" w:color="auto" w:fill="auto"/>
          </w:tcPr>
          <w:p w14:paraId="14A5655C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12" w:type="dxa"/>
            <w:gridSpan w:val="4"/>
            <w:shd w:val="clear" w:color="auto" w:fill="auto"/>
          </w:tcPr>
          <w:p w14:paraId="282E2F07" w14:textId="77777777" w:rsidR="00CE417B" w:rsidRPr="00C37291" w:rsidRDefault="00CE417B" w:rsidP="009907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bCs/>
                <w:sz w:val="24"/>
                <w:szCs w:val="24"/>
              </w:rPr>
              <w:t xml:space="preserve">Цели: </w:t>
            </w:r>
            <w:r w:rsidRPr="00C37291">
              <w:rPr>
                <w:rFonts w:ascii="Times New Roman" w:hAnsi="Times New Roman"/>
                <w:sz w:val="24"/>
                <w:szCs w:val="24"/>
              </w:rPr>
              <w:t>оказание мер социальной поддержки многодетным семьям, ветеранам и инвалидам Великой Отечественной войны</w:t>
            </w:r>
          </w:p>
        </w:tc>
      </w:tr>
      <w:tr w:rsidR="00CE417B" w:rsidRPr="00C37291" w14:paraId="43058CD0" w14:textId="77777777" w:rsidTr="00CE417B">
        <w:trPr>
          <w:trHeight w:val="146"/>
        </w:trPr>
        <w:tc>
          <w:tcPr>
            <w:tcW w:w="727" w:type="dxa"/>
            <w:shd w:val="clear" w:color="auto" w:fill="auto"/>
          </w:tcPr>
          <w:p w14:paraId="3026111E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shd w:val="clear" w:color="auto" w:fill="auto"/>
          </w:tcPr>
          <w:p w14:paraId="3F6B8091" w14:textId="77777777" w:rsidR="00CE417B" w:rsidRPr="00C37291" w:rsidRDefault="00CE417B" w:rsidP="00990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  <w:r w:rsidRPr="00C372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 многодетных семей по освобождению от уплаты налога на имущество физических лиц и земельного налога; </w:t>
            </w:r>
          </w:p>
          <w:p w14:paraId="1A301E42" w14:textId="77777777" w:rsidR="00CE417B" w:rsidRPr="00C37291" w:rsidRDefault="00CE417B" w:rsidP="009907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реализация прав ветеранов и инвалидов Великой Отечественной войны по освобождению от уплаты земельного налога</w:t>
            </w:r>
          </w:p>
        </w:tc>
      </w:tr>
      <w:tr w:rsidR="00CE417B" w:rsidRPr="00C37291" w14:paraId="62108EEE" w14:textId="77777777" w:rsidTr="00CE417B">
        <w:trPr>
          <w:trHeight w:val="146"/>
        </w:trPr>
        <w:tc>
          <w:tcPr>
            <w:tcW w:w="727" w:type="dxa"/>
            <w:shd w:val="clear" w:color="auto" w:fill="auto"/>
          </w:tcPr>
          <w:p w14:paraId="46F7E24D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02" w:type="dxa"/>
            <w:shd w:val="clear" w:color="auto" w:fill="auto"/>
          </w:tcPr>
          <w:p w14:paraId="2EB17C8A" w14:textId="77AADC4B" w:rsidR="00CE417B" w:rsidRPr="00C37291" w:rsidRDefault="00CE417B" w:rsidP="00990783">
            <w:pPr>
              <w:autoSpaceDE w:val="0"/>
              <w:autoSpaceDN w:val="0"/>
              <w:adjustRightInd w:val="0"/>
              <w:jc w:val="both"/>
            </w:pPr>
            <w:r w:rsidRPr="00C37291">
              <w:t>число многодетных семей проживающих на территории Б</w:t>
            </w:r>
            <w:r>
              <w:t>атуринс</w:t>
            </w:r>
            <w:r w:rsidRPr="00C37291">
              <w:t>кого сельского поселения Брюховецкого района, получающих освобождение от уплаты земельного налога от общего числа многодетных семей проживающих на территории Б</w:t>
            </w:r>
            <w:r>
              <w:t>атуринс</w:t>
            </w:r>
            <w:r w:rsidRPr="00C37291">
              <w:t>кого сельского поселения Брюховецкого района</w:t>
            </w:r>
          </w:p>
        </w:tc>
        <w:tc>
          <w:tcPr>
            <w:tcW w:w="1417" w:type="dxa"/>
            <w:shd w:val="clear" w:color="auto" w:fill="auto"/>
          </w:tcPr>
          <w:p w14:paraId="6A03886E" w14:textId="77777777" w:rsidR="00CE417B" w:rsidRPr="00C37291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2495DD0C" w14:textId="77777777" w:rsidR="00CE417B" w:rsidRPr="00C37291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4A7BD28" w14:textId="78525556" w:rsidR="00CE417B" w:rsidRPr="00C37291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1">
              <w:rPr>
                <w:rFonts w:ascii="Times New Roman" w:hAnsi="Times New Roman" w:cs="Times New Roman"/>
                <w:sz w:val="24"/>
                <w:szCs w:val="24"/>
              </w:rPr>
              <w:t>не менее 30 %</w:t>
            </w:r>
          </w:p>
        </w:tc>
      </w:tr>
      <w:tr w:rsidR="00CE417B" w:rsidRPr="00C37291" w14:paraId="3C49C294" w14:textId="77777777" w:rsidTr="00CE417B">
        <w:trPr>
          <w:trHeight w:val="2334"/>
        </w:trPr>
        <w:tc>
          <w:tcPr>
            <w:tcW w:w="727" w:type="dxa"/>
            <w:shd w:val="clear" w:color="auto" w:fill="auto"/>
          </w:tcPr>
          <w:p w14:paraId="304833C7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02" w:type="dxa"/>
            <w:shd w:val="clear" w:color="auto" w:fill="auto"/>
          </w:tcPr>
          <w:p w14:paraId="5CF721AC" w14:textId="691D2950" w:rsidR="00CE417B" w:rsidRPr="00C37291" w:rsidRDefault="00CE417B" w:rsidP="00990783">
            <w:pPr>
              <w:autoSpaceDE w:val="0"/>
              <w:autoSpaceDN w:val="0"/>
              <w:adjustRightInd w:val="0"/>
              <w:jc w:val="both"/>
            </w:pPr>
            <w:r w:rsidRPr="00C37291">
              <w:t>число многодетных семей проживающих на территории Б</w:t>
            </w:r>
            <w:r>
              <w:t>атуринс</w:t>
            </w:r>
            <w:r w:rsidRPr="00C37291">
              <w:t>кого сельского поселения Брюховецкого района, получающих освобождение от уплаты налога на имущество физических лиц от общего числа многодетных семей проживающих на территории Б</w:t>
            </w:r>
            <w:r>
              <w:t>атуринс</w:t>
            </w:r>
            <w:r w:rsidRPr="00C37291">
              <w:t>кого сельского поселения Брюховецкого района</w:t>
            </w:r>
          </w:p>
        </w:tc>
        <w:tc>
          <w:tcPr>
            <w:tcW w:w="1417" w:type="dxa"/>
            <w:shd w:val="clear" w:color="auto" w:fill="auto"/>
          </w:tcPr>
          <w:p w14:paraId="0FD3AF29" w14:textId="77777777" w:rsidR="00CE417B" w:rsidRPr="00C37291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46F36C0B" w14:textId="77777777" w:rsidR="00CE417B" w:rsidRPr="00C37291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5CC5E47" w14:textId="1E7F085D" w:rsidR="00CE417B" w:rsidRPr="00C37291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1">
              <w:rPr>
                <w:rFonts w:ascii="Times New Roman" w:hAnsi="Times New Roman" w:cs="Times New Roman"/>
                <w:sz w:val="24"/>
                <w:szCs w:val="24"/>
              </w:rPr>
              <w:t>не менее 30 %</w:t>
            </w:r>
          </w:p>
        </w:tc>
      </w:tr>
      <w:tr w:rsidR="00CE417B" w:rsidRPr="00C37291" w14:paraId="5A689D9F" w14:textId="77777777" w:rsidTr="00CE417B">
        <w:trPr>
          <w:trHeight w:val="1700"/>
        </w:trPr>
        <w:tc>
          <w:tcPr>
            <w:tcW w:w="727" w:type="dxa"/>
            <w:shd w:val="clear" w:color="auto" w:fill="auto"/>
          </w:tcPr>
          <w:p w14:paraId="74BA7A1C" w14:textId="77777777" w:rsidR="00CE417B" w:rsidRPr="00C37291" w:rsidRDefault="00CE417B" w:rsidP="00990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9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02" w:type="dxa"/>
            <w:shd w:val="clear" w:color="auto" w:fill="auto"/>
          </w:tcPr>
          <w:p w14:paraId="30EB75EA" w14:textId="44574428" w:rsidR="00CE417B" w:rsidRPr="00C37291" w:rsidRDefault="00CE417B" w:rsidP="00990783">
            <w:pPr>
              <w:autoSpaceDE w:val="0"/>
              <w:autoSpaceDN w:val="0"/>
              <w:adjustRightInd w:val="0"/>
              <w:jc w:val="both"/>
            </w:pPr>
            <w:r w:rsidRPr="00C37291">
              <w:t>число ветеранов и инвалидов Великой Отечественной войны проживающих на территории Б</w:t>
            </w:r>
            <w:r>
              <w:t>атуринс</w:t>
            </w:r>
            <w:r w:rsidRPr="00C37291">
              <w:t>кого сельского поселения Брюховецкого района, получающих освобождение от уплаты земельного налога от общего числа</w:t>
            </w:r>
          </w:p>
        </w:tc>
        <w:tc>
          <w:tcPr>
            <w:tcW w:w="1417" w:type="dxa"/>
            <w:shd w:val="clear" w:color="auto" w:fill="auto"/>
          </w:tcPr>
          <w:p w14:paraId="541761A8" w14:textId="77777777" w:rsidR="00CE417B" w:rsidRPr="00C37291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200A4718" w14:textId="77777777" w:rsidR="00CE417B" w:rsidRPr="00C37291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E053FAC" w14:textId="7B8FD8D4" w:rsidR="00CE417B" w:rsidRPr="00C37291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1">
              <w:rPr>
                <w:rFonts w:ascii="Times New Roman" w:hAnsi="Times New Roman" w:cs="Times New Roman"/>
                <w:sz w:val="24"/>
                <w:szCs w:val="24"/>
              </w:rPr>
              <w:t>не менее 30 %</w:t>
            </w:r>
          </w:p>
        </w:tc>
      </w:tr>
    </w:tbl>
    <w:p w14:paraId="10BB5D60" w14:textId="0E1BE166" w:rsidR="00C260D0" w:rsidRPr="00C260D0" w:rsidRDefault="00CE417B" w:rsidP="00C260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  <w:sectPr w:rsidR="00C260D0" w:rsidRPr="00C260D0" w:rsidSect="00C260D0">
          <w:headerReference w:type="default" r:id="rId8"/>
          <w:pgSz w:w="11909" w:h="16834" w:code="9"/>
          <w:pgMar w:top="1134" w:right="567" w:bottom="1134" w:left="1701" w:header="720" w:footer="720" w:gutter="0"/>
          <w:cols w:space="720"/>
          <w:titlePg/>
        </w:sectPr>
      </w:pPr>
      <w:r w:rsidRPr="00C37291">
        <w:rPr>
          <w:sz w:val="28"/>
          <w:szCs w:val="28"/>
        </w:rPr>
        <w:t>Общий срок реализации муниципальной программы 202</w:t>
      </w:r>
      <w:r>
        <w:rPr>
          <w:sz w:val="28"/>
          <w:szCs w:val="28"/>
        </w:rPr>
        <w:t>5</w:t>
      </w:r>
      <w:r w:rsidRPr="00C37291">
        <w:rPr>
          <w:sz w:val="28"/>
          <w:szCs w:val="28"/>
        </w:rPr>
        <w:t xml:space="preserve"> год. </w:t>
      </w:r>
      <w:r w:rsidRPr="00C37291">
        <w:rPr>
          <w:color w:val="000000"/>
          <w:sz w:val="28"/>
          <w:szCs w:val="28"/>
        </w:rPr>
        <w:t>Этапы реализации программы не предусмотрены</w:t>
      </w:r>
      <w:r w:rsidR="00C260D0">
        <w:rPr>
          <w:color w:val="000000"/>
          <w:sz w:val="28"/>
          <w:szCs w:val="28"/>
        </w:rPr>
        <w:t>.</w:t>
      </w:r>
    </w:p>
    <w:p w14:paraId="50D83BF8" w14:textId="5F9DF43F" w:rsidR="00031801" w:rsidRPr="00F669A2" w:rsidRDefault="00C260D0" w:rsidP="00F669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3D392B" w:rsidRPr="001E27F0">
        <w:rPr>
          <w:b/>
          <w:bCs/>
          <w:sz w:val="28"/>
          <w:szCs w:val="28"/>
        </w:rPr>
        <w:t>.</w:t>
      </w:r>
      <w:r w:rsidR="003D392B">
        <w:rPr>
          <w:sz w:val="28"/>
          <w:szCs w:val="28"/>
        </w:rPr>
        <w:t xml:space="preserve"> </w:t>
      </w:r>
      <w:r w:rsidR="00031801">
        <w:rPr>
          <w:b/>
          <w:sz w:val="28"/>
          <w:szCs w:val="28"/>
        </w:rPr>
        <w:t>Перечень программных мероприятий</w:t>
      </w:r>
    </w:p>
    <w:tbl>
      <w:tblPr>
        <w:tblStyle w:val="ac"/>
        <w:tblW w:w="17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0"/>
        <w:gridCol w:w="3131"/>
        <w:gridCol w:w="1843"/>
        <w:gridCol w:w="1276"/>
        <w:gridCol w:w="1417"/>
        <w:gridCol w:w="3260"/>
        <w:gridCol w:w="3262"/>
        <w:gridCol w:w="2653"/>
      </w:tblGrid>
      <w:tr w:rsidR="00C260D0" w:rsidRPr="00870A8E" w14:paraId="4834C383" w14:textId="77777777" w:rsidTr="00F669A2">
        <w:trPr>
          <w:gridAfter w:val="1"/>
          <w:wAfter w:w="2653" w:type="dxa"/>
          <w:tblHeader/>
        </w:trPr>
        <w:tc>
          <w:tcPr>
            <w:tcW w:w="980" w:type="dxa"/>
            <w:vMerge w:val="restart"/>
          </w:tcPr>
          <w:p w14:paraId="7CE25D92" w14:textId="77777777" w:rsidR="00CE417B" w:rsidRPr="00870A8E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131" w:type="dxa"/>
            <w:vMerge w:val="restart"/>
          </w:tcPr>
          <w:p w14:paraId="132CA7EC" w14:textId="77777777" w:rsidR="00CE417B" w:rsidRPr="00870A8E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  <w:r w:rsidRPr="00870A8E">
              <w:rPr>
                <w:rFonts w:ascii="Times New Roman" w:hAnsi="Times New Roman" w:cs="Times New Roman"/>
                <w:sz w:val="23"/>
                <w:szCs w:val="23"/>
              </w:rPr>
              <w:br/>
              <w:t>мероприятия</w:t>
            </w:r>
          </w:p>
        </w:tc>
        <w:tc>
          <w:tcPr>
            <w:tcW w:w="1843" w:type="dxa"/>
            <w:vMerge w:val="restart"/>
          </w:tcPr>
          <w:p w14:paraId="3332C235" w14:textId="77777777" w:rsidR="00CE417B" w:rsidRPr="00870A8E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2693" w:type="dxa"/>
            <w:gridSpan w:val="2"/>
          </w:tcPr>
          <w:p w14:paraId="3D512AF2" w14:textId="77777777" w:rsidR="00CE417B" w:rsidRPr="00870A8E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 руб.</w:t>
            </w:r>
          </w:p>
        </w:tc>
        <w:tc>
          <w:tcPr>
            <w:tcW w:w="3260" w:type="dxa"/>
          </w:tcPr>
          <w:p w14:paraId="6DE94886" w14:textId="1DA92774" w:rsidR="00CE417B" w:rsidRPr="00870A8E" w:rsidRDefault="00F669A2" w:rsidP="009907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ожидаемый</w:t>
            </w:r>
            <w:r w:rsidR="00CE417B" w:rsidRPr="00870A8E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299028E1" w14:textId="7D5B5AEA" w:rsidR="00CE417B" w:rsidRPr="00870A8E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результат </w:t>
            </w:r>
          </w:p>
        </w:tc>
        <w:tc>
          <w:tcPr>
            <w:tcW w:w="3262" w:type="dxa"/>
          </w:tcPr>
          <w:p w14:paraId="1A7CFE4E" w14:textId="434FC5BA" w:rsidR="00CE417B" w:rsidRPr="00870A8E" w:rsidRDefault="00F669A2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C438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заказчик/ исполнители</w:t>
            </w:r>
          </w:p>
        </w:tc>
      </w:tr>
      <w:tr w:rsidR="00C260D0" w:rsidRPr="00870A8E" w14:paraId="2AD9CC43" w14:textId="77777777" w:rsidTr="00F669A2">
        <w:trPr>
          <w:gridAfter w:val="1"/>
          <w:wAfter w:w="2653" w:type="dxa"/>
          <w:trHeight w:val="276"/>
          <w:tblHeader/>
        </w:trPr>
        <w:tc>
          <w:tcPr>
            <w:tcW w:w="980" w:type="dxa"/>
            <w:vMerge/>
          </w:tcPr>
          <w:p w14:paraId="2B3D55E1" w14:textId="77777777" w:rsidR="00CE417B" w:rsidRPr="00870A8E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1" w:type="dxa"/>
            <w:vMerge/>
          </w:tcPr>
          <w:p w14:paraId="6B1451AE" w14:textId="77777777" w:rsidR="00CE417B" w:rsidRPr="00870A8E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058E8237" w14:textId="77777777" w:rsidR="00CE417B" w:rsidRPr="00870A8E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47263127" w14:textId="77777777" w:rsidR="00CE417B" w:rsidRPr="00870A8E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17" w:type="dxa"/>
          </w:tcPr>
          <w:p w14:paraId="1F386F59" w14:textId="77777777" w:rsidR="00CE417B" w:rsidRPr="00870A8E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в том числе</w:t>
            </w:r>
          </w:p>
        </w:tc>
        <w:tc>
          <w:tcPr>
            <w:tcW w:w="3260" w:type="dxa"/>
            <w:vMerge w:val="restart"/>
          </w:tcPr>
          <w:p w14:paraId="53147C6D" w14:textId="77777777" w:rsidR="00CE417B" w:rsidRPr="00870A8E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vMerge w:val="restart"/>
          </w:tcPr>
          <w:p w14:paraId="53F64C4B" w14:textId="77777777" w:rsidR="00CE417B" w:rsidRPr="00870A8E" w:rsidRDefault="00CE417B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60D0" w:rsidRPr="00870A8E" w14:paraId="21DC0AB6" w14:textId="77777777" w:rsidTr="00F669A2">
        <w:trPr>
          <w:gridAfter w:val="1"/>
          <w:wAfter w:w="2653" w:type="dxa"/>
          <w:trHeight w:val="396"/>
          <w:tblHeader/>
        </w:trPr>
        <w:tc>
          <w:tcPr>
            <w:tcW w:w="980" w:type="dxa"/>
            <w:vMerge/>
          </w:tcPr>
          <w:p w14:paraId="007DF937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1" w:type="dxa"/>
            <w:vMerge/>
          </w:tcPr>
          <w:p w14:paraId="7BCE6268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37A22F29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14:paraId="63F8152E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14:paraId="1D8ADD9A" w14:textId="047EB50C" w:rsidR="00C260D0" w:rsidRPr="00C2134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134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C2134E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3260" w:type="dxa"/>
            <w:vMerge/>
          </w:tcPr>
          <w:p w14:paraId="73642027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vMerge/>
          </w:tcPr>
          <w:p w14:paraId="633275BF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60D0" w:rsidRPr="00870A8E" w14:paraId="46F557D9" w14:textId="77777777" w:rsidTr="00F669A2">
        <w:trPr>
          <w:gridAfter w:val="1"/>
          <w:wAfter w:w="2653" w:type="dxa"/>
          <w:tblHeader/>
        </w:trPr>
        <w:tc>
          <w:tcPr>
            <w:tcW w:w="980" w:type="dxa"/>
          </w:tcPr>
          <w:p w14:paraId="1193B84B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131" w:type="dxa"/>
          </w:tcPr>
          <w:p w14:paraId="6B11D65B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14:paraId="26595B58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14:paraId="4D12033A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14:paraId="6BAC353E" w14:textId="57F95A19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260" w:type="dxa"/>
          </w:tcPr>
          <w:p w14:paraId="48838E6C" w14:textId="7544BD5E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262" w:type="dxa"/>
          </w:tcPr>
          <w:p w14:paraId="79FBABA8" w14:textId="5B22745C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C260D0" w:rsidRPr="00870A8E" w14:paraId="7F559612" w14:textId="77777777" w:rsidTr="00F669A2">
        <w:trPr>
          <w:gridAfter w:val="1"/>
          <w:wAfter w:w="2653" w:type="dxa"/>
          <w:trHeight w:val="288"/>
        </w:trPr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F10A29" w14:textId="50670542" w:rsidR="00C260D0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  <w:p w14:paraId="751FC080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1" w:type="dxa"/>
            <w:vMerge w:val="restart"/>
            <w:tcBorders>
              <w:left w:val="single" w:sz="4" w:space="0" w:color="auto"/>
            </w:tcBorders>
          </w:tcPr>
          <w:p w14:paraId="5E28E735" w14:textId="77777777" w:rsidR="00C260D0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 xml:space="preserve">Назначение и выплата дополнительного материального обеспечения, </w:t>
            </w:r>
            <w:proofErr w:type="gramStart"/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замещавшим</w:t>
            </w:r>
            <w:proofErr w:type="gramEnd"/>
            <w:r w:rsidRPr="00870A8E">
              <w:rPr>
                <w:rFonts w:ascii="Times New Roman" w:hAnsi="Times New Roman" w:cs="Times New Roman"/>
                <w:sz w:val="23"/>
                <w:szCs w:val="23"/>
              </w:rPr>
              <w:t xml:space="preserve"> выборные </w:t>
            </w:r>
          </w:p>
          <w:p w14:paraId="7A499ABA" w14:textId="3ADBBF78" w:rsidR="00C260D0" w:rsidRPr="00870A8E" w:rsidRDefault="00C260D0" w:rsidP="00C260D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муниципальные должности и муниципальные должности муниципальной службы</w:t>
            </w:r>
          </w:p>
        </w:tc>
        <w:tc>
          <w:tcPr>
            <w:tcW w:w="1843" w:type="dxa"/>
          </w:tcPr>
          <w:p w14:paraId="74C1CAF4" w14:textId="77777777" w:rsidR="00C260D0" w:rsidRPr="00870A8E" w:rsidRDefault="00C260D0" w:rsidP="00990783">
            <w:pPr>
              <w:spacing w:line="216" w:lineRule="auto"/>
              <w:rPr>
                <w:sz w:val="23"/>
                <w:szCs w:val="23"/>
              </w:rPr>
            </w:pPr>
            <w:r w:rsidRPr="00870A8E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993D65F" w14:textId="4EE48B82" w:rsidR="00C260D0" w:rsidRPr="00D660A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417" w:type="dxa"/>
          </w:tcPr>
          <w:p w14:paraId="2CD116A9" w14:textId="7DDDAE07" w:rsidR="00C260D0" w:rsidRPr="00D660A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8"/>
                <w:sz w:val="23"/>
                <w:szCs w:val="23"/>
              </w:rPr>
              <w:t>350,0</w:t>
            </w:r>
            <w:r w:rsidRPr="00521A37">
              <w:rPr>
                <w:rFonts w:ascii="Times New Roman" w:hAnsi="Times New Roman" w:cs="Times New Roman"/>
                <w:kern w:val="28"/>
                <w:sz w:val="23"/>
                <w:szCs w:val="23"/>
              </w:rPr>
              <w:t> </w:t>
            </w:r>
          </w:p>
        </w:tc>
        <w:tc>
          <w:tcPr>
            <w:tcW w:w="3260" w:type="dxa"/>
            <w:vMerge w:val="restart"/>
          </w:tcPr>
          <w:p w14:paraId="6C5F1906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 xml:space="preserve">Гарантированное право лицам, замещавшим выборные муниципальные </w:t>
            </w:r>
          </w:p>
          <w:p w14:paraId="174FEDE6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должности и муниципальные должности муниципальной службы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на дополнительное материальное обеспечени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  <w:p w14:paraId="706647A0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</w:t>
            </w:r>
            <w:proofErr w:type="gramStart"/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870A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1ED6B25F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действующим законодательством</w:t>
            </w:r>
          </w:p>
        </w:tc>
        <w:tc>
          <w:tcPr>
            <w:tcW w:w="3262" w:type="dxa"/>
            <w:vMerge w:val="restart"/>
          </w:tcPr>
          <w:p w14:paraId="2D85BA0F" w14:textId="128863D2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Муниципальный заказчик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proofErr w:type="gramEnd"/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дминистрация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атуринс</w:t>
            </w: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 xml:space="preserve">кого сельского поселения Брюховецкого </w:t>
            </w:r>
          </w:p>
          <w:p w14:paraId="6389DF1C" w14:textId="4E1427C8" w:rsidR="00C260D0" w:rsidRPr="00870A8E" w:rsidRDefault="00C260D0" w:rsidP="00C260D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района/ исполнитель – администрация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атуринс</w:t>
            </w: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 xml:space="preserve">кого сельского поселения Брюховецкого </w:t>
            </w:r>
          </w:p>
          <w:p w14:paraId="1666C30D" w14:textId="3B412ACF" w:rsidR="00C260D0" w:rsidRPr="00870A8E" w:rsidRDefault="00C260D0" w:rsidP="00C260D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района</w:t>
            </w:r>
          </w:p>
        </w:tc>
      </w:tr>
      <w:tr w:rsidR="00C260D0" w:rsidRPr="00870A8E" w14:paraId="4FBE1BC2" w14:textId="77777777" w:rsidTr="00F669A2">
        <w:trPr>
          <w:gridAfter w:val="1"/>
          <w:wAfter w:w="2653" w:type="dxa"/>
        </w:trPr>
        <w:tc>
          <w:tcPr>
            <w:tcW w:w="980" w:type="dxa"/>
            <w:vMerge/>
            <w:tcBorders>
              <w:right w:val="single" w:sz="4" w:space="0" w:color="auto"/>
            </w:tcBorders>
          </w:tcPr>
          <w:p w14:paraId="116B3444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</w:tcBorders>
          </w:tcPr>
          <w:p w14:paraId="58C0D4C4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8AF48A7" w14:textId="77777777" w:rsidR="00C260D0" w:rsidRPr="00870A8E" w:rsidRDefault="00C260D0" w:rsidP="00990783">
            <w:pPr>
              <w:spacing w:line="216" w:lineRule="auto"/>
              <w:rPr>
                <w:sz w:val="23"/>
                <w:szCs w:val="23"/>
              </w:rPr>
            </w:pPr>
            <w:r w:rsidRPr="00870A8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</w:tcPr>
          <w:p w14:paraId="77832C9F" w14:textId="19ED2F41" w:rsidR="00C260D0" w:rsidRPr="00D660A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417" w:type="dxa"/>
          </w:tcPr>
          <w:p w14:paraId="498041B5" w14:textId="26EDF390" w:rsidR="00C260D0" w:rsidRPr="00D660A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8"/>
                <w:sz w:val="23"/>
                <w:szCs w:val="23"/>
              </w:rPr>
              <w:t>350,0</w:t>
            </w:r>
            <w:r w:rsidRPr="00521A37">
              <w:rPr>
                <w:rFonts w:ascii="Times New Roman" w:hAnsi="Times New Roman" w:cs="Times New Roman"/>
                <w:kern w:val="28"/>
                <w:sz w:val="23"/>
                <w:szCs w:val="23"/>
              </w:rPr>
              <w:t> </w:t>
            </w:r>
          </w:p>
        </w:tc>
        <w:tc>
          <w:tcPr>
            <w:tcW w:w="3260" w:type="dxa"/>
            <w:vMerge/>
          </w:tcPr>
          <w:p w14:paraId="5865A8B9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vMerge/>
          </w:tcPr>
          <w:p w14:paraId="4F06B798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60D0" w:rsidRPr="00870A8E" w14:paraId="4B59A5F7" w14:textId="77777777" w:rsidTr="00F669A2">
        <w:trPr>
          <w:gridAfter w:val="1"/>
          <w:wAfter w:w="2653" w:type="dxa"/>
          <w:trHeight w:val="323"/>
        </w:trPr>
        <w:tc>
          <w:tcPr>
            <w:tcW w:w="980" w:type="dxa"/>
            <w:vMerge/>
            <w:tcBorders>
              <w:right w:val="single" w:sz="4" w:space="0" w:color="auto"/>
            </w:tcBorders>
          </w:tcPr>
          <w:p w14:paraId="4B3BBDA3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</w:tcBorders>
          </w:tcPr>
          <w:p w14:paraId="4DE70017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1FB3F15" w14:textId="77777777" w:rsidR="00C260D0" w:rsidRPr="00870A8E" w:rsidRDefault="00C260D0" w:rsidP="00990783">
            <w:pPr>
              <w:spacing w:line="216" w:lineRule="auto"/>
              <w:rPr>
                <w:sz w:val="23"/>
                <w:szCs w:val="23"/>
              </w:rPr>
            </w:pPr>
            <w:r w:rsidRPr="00870A8E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</w:tcPr>
          <w:p w14:paraId="0EAFE279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517267F1" w14:textId="031396F2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vMerge/>
          </w:tcPr>
          <w:p w14:paraId="2D0A7AAB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vMerge/>
          </w:tcPr>
          <w:p w14:paraId="0610BE1A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60D0" w:rsidRPr="00870A8E" w14:paraId="6A272435" w14:textId="77777777" w:rsidTr="00F669A2">
        <w:trPr>
          <w:gridAfter w:val="1"/>
          <w:wAfter w:w="2653" w:type="dxa"/>
          <w:trHeight w:val="264"/>
        </w:trPr>
        <w:tc>
          <w:tcPr>
            <w:tcW w:w="980" w:type="dxa"/>
            <w:vMerge/>
            <w:tcBorders>
              <w:right w:val="single" w:sz="4" w:space="0" w:color="auto"/>
            </w:tcBorders>
          </w:tcPr>
          <w:p w14:paraId="4940C940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</w:tcBorders>
          </w:tcPr>
          <w:p w14:paraId="557571E4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59F2946" w14:textId="77777777" w:rsidR="00C260D0" w:rsidRPr="00FB4F3B" w:rsidRDefault="00C260D0" w:rsidP="00990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F160F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75FDF6B1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67231150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1BD23AF4" w14:textId="77777777" w:rsidR="00C260D0" w:rsidRPr="00870A8E" w:rsidRDefault="00C260D0" w:rsidP="00C260D0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6B2C5644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vMerge/>
          </w:tcPr>
          <w:p w14:paraId="1EF64E50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60D0" w:rsidRPr="00870A8E" w14:paraId="684752CB" w14:textId="77777777" w:rsidTr="00F669A2">
        <w:trPr>
          <w:gridAfter w:val="1"/>
          <w:wAfter w:w="2653" w:type="dxa"/>
          <w:trHeight w:val="264"/>
        </w:trPr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4FA97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</w:tcBorders>
          </w:tcPr>
          <w:p w14:paraId="262E5DEE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D63CAA" w14:textId="77777777" w:rsidR="00C260D0" w:rsidRPr="00870A8E" w:rsidRDefault="00C260D0" w:rsidP="00990783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315B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08A1A6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vMerge/>
          </w:tcPr>
          <w:p w14:paraId="122E0C10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vMerge/>
          </w:tcPr>
          <w:p w14:paraId="0B91827B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60D0" w:rsidRPr="00870A8E" w14:paraId="5CFC43C2" w14:textId="77777777" w:rsidTr="00F669A2">
        <w:trPr>
          <w:gridAfter w:val="1"/>
          <w:wAfter w:w="2653" w:type="dxa"/>
          <w:trHeight w:val="956"/>
        </w:trPr>
        <w:tc>
          <w:tcPr>
            <w:tcW w:w="980" w:type="dxa"/>
            <w:vMerge/>
            <w:tcBorders>
              <w:right w:val="single" w:sz="4" w:space="0" w:color="auto"/>
            </w:tcBorders>
          </w:tcPr>
          <w:p w14:paraId="134012BC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</w:tcBorders>
          </w:tcPr>
          <w:p w14:paraId="1C1B79BC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19E70E" w14:textId="77777777" w:rsidR="00C260D0" w:rsidRPr="00870A8E" w:rsidRDefault="00C260D0" w:rsidP="00990783">
            <w:pPr>
              <w:spacing w:line="216" w:lineRule="auto"/>
              <w:rPr>
                <w:sz w:val="23"/>
                <w:szCs w:val="23"/>
              </w:rPr>
            </w:pPr>
            <w:r w:rsidRPr="00870A8E">
              <w:rPr>
                <w:sz w:val="23"/>
                <w:szCs w:val="23"/>
              </w:rPr>
              <w:t>внебюджетные источники</w:t>
            </w:r>
          </w:p>
          <w:p w14:paraId="2DC1E20C" w14:textId="77777777" w:rsidR="00C260D0" w:rsidRPr="00870A8E" w:rsidRDefault="00C260D0" w:rsidP="0099078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09B7A9" w14:textId="77777777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93347C" w14:textId="39117C40" w:rsidR="00C260D0" w:rsidRPr="00870A8E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vMerge/>
          </w:tcPr>
          <w:p w14:paraId="2E514DA4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vMerge/>
          </w:tcPr>
          <w:p w14:paraId="001C6932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9A2" w:rsidRPr="00870A8E" w14:paraId="41BA755F" w14:textId="77777777" w:rsidTr="00F669A2">
        <w:trPr>
          <w:gridAfter w:val="1"/>
          <w:wAfter w:w="2653" w:type="dxa"/>
          <w:trHeight w:val="546"/>
        </w:trPr>
        <w:tc>
          <w:tcPr>
            <w:tcW w:w="980" w:type="dxa"/>
            <w:vMerge w:val="restart"/>
          </w:tcPr>
          <w:p w14:paraId="493EA0BE" w14:textId="1B419749" w:rsidR="00F669A2" w:rsidRDefault="00F669A2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31" w:type="dxa"/>
            <w:vMerge w:val="restart"/>
          </w:tcPr>
          <w:p w14:paraId="02A96B60" w14:textId="77777777" w:rsidR="00F669A2" w:rsidRPr="00BE6722" w:rsidRDefault="00F669A2" w:rsidP="00990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мер социальной поддержки многодетным семьям, ветеранам и инвалидам Великой Отечественной войны</w:t>
            </w:r>
          </w:p>
        </w:tc>
        <w:tc>
          <w:tcPr>
            <w:tcW w:w="1843" w:type="dxa"/>
          </w:tcPr>
          <w:p w14:paraId="3888E6E4" w14:textId="77777777" w:rsidR="00F669A2" w:rsidRPr="00870A8E" w:rsidRDefault="00F669A2" w:rsidP="00990783">
            <w:pPr>
              <w:spacing w:line="216" w:lineRule="auto"/>
              <w:rPr>
                <w:sz w:val="23"/>
                <w:szCs w:val="23"/>
              </w:rPr>
            </w:pPr>
            <w:r w:rsidRPr="00870A8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</w:tcPr>
          <w:p w14:paraId="770E8854" w14:textId="77777777" w:rsidR="00F669A2" w:rsidRDefault="00F669A2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6A4D5143" w14:textId="601E83AA" w:rsidR="00F669A2" w:rsidRDefault="00F669A2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vMerge w:val="restart"/>
          </w:tcPr>
          <w:p w14:paraId="33335886" w14:textId="77777777" w:rsidR="00F669A2" w:rsidRPr="00870A8E" w:rsidRDefault="00F669A2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507E4">
              <w:rPr>
                <w:rFonts w:ascii="Times New Roman" w:hAnsi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/>
                <w:sz w:val="24"/>
                <w:szCs w:val="24"/>
              </w:rPr>
              <w:t>мер социальной поддержки</w:t>
            </w:r>
          </w:p>
          <w:p w14:paraId="53D7D6B5" w14:textId="77777777" w:rsidR="00F669A2" w:rsidRPr="00870A8E" w:rsidRDefault="00F669A2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</w:tcBorders>
          </w:tcPr>
          <w:p w14:paraId="1D3E19E3" w14:textId="77777777" w:rsidR="00F669A2" w:rsidRPr="00870A8E" w:rsidRDefault="00F669A2" w:rsidP="00C260D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Муниципальный заказчик </w:t>
            </w:r>
            <w:proofErr w:type="gramStart"/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-а</w:t>
            </w:r>
            <w:proofErr w:type="gramEnd"/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дминистрация Брюховецкого сельского поселения Брюховецкого района/ исполнитель – администрация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атуринс</w:t>
            </w: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 xml:space="preserve">кого сельского поселения Брюховецкого </w:t>
            </w:r>
          </w:p>
          <w:p w14:paraId="1A54C947" w14:textId="7273E31E" w:rsidR="00F669A2" w:rsidRPr="00870A8E" w:rsidRDefault="00F669A2" w:rsidP="00C260D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70A8E">
              <w:rPr>
                <w:rFonts w:ascii="Times New Roman" w:hAnsi="Times New Roman" w:cs="Times New Roman"/>
                <w:sz w:val="23"/>
                <w:szCs w:val="23"/>
              </w:rPr>
              <w:t>района</w:t>
            </w:r>
          </w:p>
        </w:tc>
      </w:tr>
      <w:tr w:rsidR="00F669A2" w:rsidRPr="00870A8E" w14:paraId="0E188517" w14:textId="77777777" w:rsidTr="00F669A2">
        <w:trPr>
          <w:gridAfter w:val="1"/>
          <w:wAfter w:w="2653" w:type="dxa"/>
          <w:trHeight w:val="421"/>
        </w:trPr>
        <w:tc>
          <w:tcPr>
            <w:tcW w:w="980" w:type="dxa"/>
            <w:vMerge/>
          </w:tcPr>
          <w:p w14:paraId="2935896A" w14:textId="77777777" w:rsidR="00F669A2" w:rsidRDefault="00F669A2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1" w:type="dxa"/>
            <w:vMerge/>
          </w:tcPr>
          <w:p w14:paraId="05E5816D" w14:textId="77777777" w:rsidR="00F669A2" w:rsidRPr="00BE6722" w:rsidRDefault="00F669A2" w:rsidP="00990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A2E4E0" w14:textId="77777777" w:rsidR="00F669A2" w:rsidRPr="00870A8E" w:rsidRDefault="00F669A2" w:rsidP="00990783">
            <w:pPr>
              <w:spacing w:line="216" w:lineRule="auto"/>
              <w:rPr>
                <w:sz w:val="23"/>
                <w:szCs w:val="23"/>
              </w:rPr>
            </w:pPr>
            <w:r w:rsidRPr="00870A8E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</w:tcPr>
          <w:p w14:paraId="14333AA5" w14:textId="77777777" w:rsidR="00F669A2" w:rsidRDefault="00F669A2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29B6534F" w14:textId="4C2287D3" w:rsidR="00F669A2" w:rsidRDefault="00F669A2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vMerge/>
          </w:tcPr>
          <w:p w14:paraId="52A6BA2A" w14:textId="77777777" w:rsidR="00F669A2" w:rsidRPr="00870A8E" w:rsidRDefault="00F669A2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vMerge/>
          </w:tcPr>
          <w:p w14:paraId="6140CD80" w14:textId="77777777" w:rsidR="00F669A2" w:rsidRPr="00870A8E" w:rsidRDefault="00F669A2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9A2" w:rsidRPr="00870A8E" w14:paraId="0C254ED5" w14:textId="77777777" w:rsidTr="00F669A2">
        <w:trPr>
          <w:gridAfter w:val="1"/>
          <w:wAfter w:w="2653" w:type="dxa"/>
          <w:trHeight w:val="546"/>
        </w:trPr>
        <w:tc>
          <w:tcPr>
            <w:tcW w:w="980" w:type="dxa"/>
            <w:vMerge/>
          </w:tcPr>
          <w:p w14:paraId="5DB671CF" w14:textId="77777777" w:rsidR="00F669A2" w:rsidRDefault="00F669A2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1" w:type="dxa"/>
            <w:vMerge/>
          </w:tcPr>
          <w:p w14:paraId="3B3903B7" w14:textId="77777777" w:rsidR="00F669A2" w:rsidRPr="00BE6722" w:rsidRDefault="00F669A2" w:rsidP="00990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506471" w14:textId="77777777" w:rsidR="00F669A2" w:rsidRPr="00870A8E" w:rsidRDefault="00F669A2" w:rsidP="00990783">
            <w:pPr>
              <w:spacing w:line="216" w:lineRule="auto"/>
              <w:rPr>
                <w:sz w:val="23"/>
                <w:szCs w:val="23"/>
              </w:rPr>
            </w:pPr>
            <w:r w:rsidRPr="00870A8E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</w:tcPr>
          <w:p w14:paraId="4829F82D" w14:textId="77777777" w:rsidR="00F669A2" w:rsidRDefault="00F669A2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556C68B2" w14:textId="3FB6033A" w:rsidR="00F669A2" w:rsidRDefault="00F669A2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vMerge/>
          </w:tcPr>
          <w:p w14:paraId="3AF96608" w14:textId="77777777" w:rsidR="00F669A2" w:rsidRPr="00870A8E" w:rsidRDefault="00F669A2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vMerge/>
          </w:tcPr>
          <w:p w14:paraId="0CCC13EE" w14:textId="77777777" w:rsidR="00F669A2" w:rsidRPr="00870A8E" w:rsidRDefault="00F669A2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9A2" w:rsidRPr="00870A8E" w14:paraId="35BC88FE" w14:textId="77777777" w:rsidTr="00F669A2">
        <w:trPr>
          <w:gridAfter w:val="1"/>
          <w:wAfter w:w="2653" w:type="dxa"/>
          <w:trHeight w:val="546"/>
        </w:trPr>
        <w:tc>
          <w:tcPr>
            <w:tcW w:w="980" w:type="dxa"/>
            <w:vMerge/>
          </w:tcPr>
          <w:p w14:paraId="0E4DEBCB" w14:textId="77777777" w:rsidR="00F669A2" w:rsidRDefault="00F669A2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1" w:type="dxa"/>
            <w:vMerge/>
          </w:tcPr>
          <w:p w14:paraId="5E5B76E1" w14:textId="77777777" w:rsidR="00F669A2" w:rsidRPr="00BE6722" w:rsidRDefault="00F669A2" w:rsidP="00990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EC6F0D" w14:textId="77777777" w:rsidR="00F669A2" w:rsidRPr="00870A8E" w:rsidRDefault="00F669A2" w:rsidP="00990783">
            <w:pPr>
              <w:spacing w:line="216" w:lineRule="auto"/>
              <w:rPr>
                <w:sz w:val="23"/>
                <w:szCs w:val="23"/>
              </w:rPr>
            </w:pPr>
            <w:r w:rsidRPr="00870A8E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</w:tcPr>
          <w:p w14:paraId="0A6D3359" w14:textId="77777777" w:rsidR="00F669A2" w:rsidRDefault="00F669A2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63A078D5" w14:textId="54242C4C" w:rsidR="00F669A2" w:rsidRDefault="00F669A2" w:rsidP="00990783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60" w:type="dxa"/>
            <w:vMerge/>
          </w:tcPr>
          <w:p w14:paraId="1E486CE1" w14:textId="77777777" w:rsidR="00F669A2" w:rsidRPr="00870A8E" w:rsidRDefault="00F669A2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vMerge/>
          </w:tcPr>
          <w:p w14:paraId="5B85C3FC" w14:textId="77777777" w:rsidR="00F669A2" w:rsidRPr="00870A8E" w:rsidRDefault="00F669A2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60D0" w:rsidRPr="00870A8E" w14:paraId="2E27E7F5" w14:textId="77777777" w:rsidTr="00F669A2">
        <w:trPr>
          <w:gridAfter w:val="1"/>
          <w:wAfter w:w="2653" w:type="dxa"/>
          <w:trHeight w:val="360"/>
        </w:trPr>
        <w:tc>
          <w:tcPr>
            <w:tcW w:w="4111" w:type="dxa"/>
            <w:gridSpan w:val="2"/>
            <w:vMerge w:val="restart"/>
          </w:tcPr>
          <w:p w14:paraId="1CE04813" w14:textId="77777777" w:rsidR="00C260D0" w:rsidRPr="008E0045" w:rsidRDefault="00C260D0" w:rsidP="0099078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0045">
              <w:rPr>
                <w:rFonts w:ascii="Times New Roman" w:hAnsi="Times New Roman" w:cs="Times New Roman"/>
                <w:b/>
                <w:sz w:val="23"/>
                <w:szCs w:val="23"/>
              </w:rPr>
              <w:t>Итого по программе</w:t>
            </w:r>
          </w:p>
        </w:tc>
        <w:tc>
          <w:tcPr>
            <w:tcW w:w="1843" w:type="dxa"/>
          </w:tcPr>
          <w:p w14:paraId="6339C589" w14:textId="77777777" w:rsidR="00C260D0" w:rsidRPr="002423D9" w:rsidRDefault="00C260D0" w:rsidP="00990783">
            <w:pPr>
              <w:spacing w:line="216" w:lineRule="auto"/>
              <w:rPr>
                <w:b/>
                <w:sz w:val="23"/>
                <w:szCs w:val="23"/>
              </w:rPr>
            </w:pPr>
            <w:r w:rsidRPr="002423D9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6" w:type="dxa"/>
          </w:tcPr>
          <w:p w14:paraId="3A5C014C" w14:textId="697DCBCD" w:rsidR="00C260D0" w:rsidRPr="001B578A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350,0</w:t>
            </w:r>
          </w:p>
        </w:tc>
        <w:tc>
          <w:tcPr>
            <w:tcW w:w="1417" w:type="dxa"/>
          </w:tcPr>
          <w:p w14:paraId="1C844077" w14:textId="4A168E38" w:rsidR="00C260D0" w:rsidRPr="001B578A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3"/>
                <w:szCs w:val="23"/>
              </w:rPr>
              <w:t>350,0</w:t>
            </w:r>
            <w:r w:rsidRPr="001B578A">
              <w:rPr>
                <w:rFonts w:ascii="Times New Roman" w:hAnsi="Times New Roman" w:cs="Times New Roman"/>
                <w:b/>
                <w:kern w:val="28"/>
                <w:sz w:val="23"/>
                <w:szCs w:val="23"/>
              </w:rPr>
              <w:t> </w:t>
            </w:r>
          </w:p>
        </w:tc>
        <w:tc>
          <w:tcPr>
            <w:tcW w:w="3260" w:type="dxa"/>
          </w:tcPr>
          <w:p w14:paraId="18A9E841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</w:tcPr>
          <w:p w14:paraId="493FC2FB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60D0" w:rsidRPr="00870A8E" w14:paraId="74E53F5B" w14:textId="77777777" w:rsidTr="00F669A2">
        <w:trPr>
          <w:gridAfter w:val="1"/>
          <w:wAfter w:w="2653" w:type="dxa"/>
          <w:trHeight w:val="375"/>
        </w:trPr>
        <w:tc>
          <w:tcPr>
            <w:tcW w:w="4111" w:type="dxa"/>
            <w:gridSpan w:val="2"/>
            <w:vMerge/>
          </w:tcPr>
          <w:p w14:paraId="4BFA7480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2542BD0" w14:textId="77777777" w:rsidR="00C260D0" w:rsidRPr="002423D9" w:rsidRDefault="00C260D0" w:rsidP="00990783">
            <w:pPr>
              <w:spacing w:line="216" w:lineRule="auto"/>
              <w:rPr>
                <w:b/>
                <w:sz w:val="23"/>
                <w:szCs w:val="23"/>
              </w:rPr>
            </w:pPr>
            <w:r w:rsidRPr="002423D9">
              <w:rPr>
                <w:b/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</w:tcPr>
          <w:p w14:paraId="5221B82F" w14:textId="4E9754BA" w:rsidR="00C260D0" w:rsidRPr="001B578A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350,0</w:t>
            </w:r>
          </w:p>
        </w:tc>
        <w:tc>
          <w:tcPr>
            <w:tcW w:w="1417" w:type="dxa"/>
          </w:tcPr>
          <w:p w14:paraId="74DD9F37" w14:textId="2E57D4D0" w:rsidR="00C260D0" w:rsidRPr="001B578A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3"/>
                <w:szCs w:val="23"/>
              </w:rPr>
              <w:t>350,0</w:t>
            </w:r>
            <w:r w:rsidRPr="001B578A">
              <w:rPr>
                <w:rFonts w:ascii="Times New Roman" w:hAnsi="Times New Roman" w:cs="Times New Roman"/>
                <w:b/>
                <w:kern w:val="28"/>
                <w:sz w:val="23"/>
                <w:szCs w:val="23"/>
              </w:rPr>
              <w:t> </w:t>
            </w:r>
          </w:p>
        </w:tc>
        <w:tc>
          <w:tcPr>
            <w:tcW w:w="3260" w:type="dxa"/>
          </w:tcPr>
          <w:p w14:paraId="7531F112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</w:tcPr>
          <w:p w14:paraId="17FA358E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60D0" w:rsidRPr="00870A8E" w14:paraId="5F192D10" w14:textId="77777777" w:rsidTr="00F669A2">
        <w:trPr>
          <w:gridAfter w:val="1"/>
          <w:wAfter w:w="2653" w:type="dxa"/>
        </w:trPr>
        <w:tc>
          <w:tcPr>
            <w:tcW w:w="4111" w:type="dxa"/>
            <w:gridSpan w:val="2"/>
            <w:vMerge/>
          </w:tcPr>
          <w:p w14:paraId="19BC7DCC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F32B8C6" w14:textId="77777777" w:rsidR="00C260D0" w:rsidRPr="002423D9" w:rsidRDefault="00C260D0" w:rsidP="00990783">
            <w:pPr>
              <w:spacing w:line="216" w:lineRule="auto"/>
              <w:rPr>
                <w:b/>
                <w:sz w:val="23"/>
                <w:szCs w:val="23"/>
              </w:rPr>
            </w:pPr>
            <w:r w:rsidRPr="002423D9">
              <w:rPr>
                <w:b/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</w:tcPr>
          <w:p w14:paraId="07E77094" w14:textId="77777777" w:rsidR="00C260D0" w:rsidRPr="002423D9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423D9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5CB26F1F" w14:textId="3476267A" w:rsidR="00C260D0" w:rsidRPr="002423D9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423D9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3260" w:type="dxa"/>
          </w:tcPr>
          <w:p w14:paraId="445DE98E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</w:tcPr>
          <w:p w14:paraId="61D5B8A3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60D0" w:rsidRPr="00870A8E" w14:paraId="08092A5C" w14:textId="77777777" w:rsidTr="00F669A2">
        <w:trPr>
          <w:gridAfter w:val="1"/>
          <w:wAfter w:w="2653" w:type="dxa"/>
          <w:trHeight w:val="368"/>
        </w:trPr>
        <w:tc>
          <w:tcPr>
            <w:tcW w:w="4111" w:type="dxa"/>
            <w:gridSpan w:val="2"/>
            <w:vMerge/>
          </w:tcPr>
          <w:p w14:paraId="63E2B592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B5C9E6C" w14:textId="77777777" w:rsidR="00C260D0" w:rsidRPr="002423D9" w:rsidRDefault="00C260D0" w:rsidP="00990783">
            <w:pPr>
              <w:spacing w:line="216" w:lineRule="auto"/>
              <w:rPr>
                <w:b/>
                <w:sz w:val="23"/>
                <w:szCs w:val="23"/>
              </w:rPr>
            </w:pPr>
            <w:r w:rsidRPr="002423D9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</w:tcPr>
          <w:p w14:paraId="7B365CCA" w14:textId="77777777" w:rsidR="00C260D0" w:rsidRPr="002423D9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423D9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10F68D51" w14:textId="245A9543" w:rsidR="00C260D0" w:rsidRPr="002423D9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423D9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3260" w:type="dxa"/>
          </w:tcPr>
          <w:p w14:paraId="5D980FD3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tcBorders>
              <w:bottom w:val="single" w:sz="4" w:space="0" w:color="000000" w:themeColor="text1"/>
            </w:tcBorders>
          </w:tcPr>
          <w:p w14:paraId="2DA402B8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60D0" w:rsidRPr="00870A8E" w14:paraId="2BF941C2" w14:textId="77777777" w:rsidTr="00F669A2">
        <w:trPr>
          <w:trHeight w:val="522"/>
        </w:trPr>
        <w:tc>
          <w:tcPr>
            <w:tcW w:w="4111" w:type="dxa"/>
            <w:gridSpan w:val="2"/>
            <w:vMerge/>
          </w:tcPr>
          <w:p w14:paraId="62AAB2E8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499E63EB" w14:textId="77777777" w:rsidR="00C260D0" w:rsidRPr="002423D9" w:rsidRDefault="00C260D0" w:rsidP="00990783">
            <w:pPr>
              <w:spacing w:line="216" w:lineRule="auto"/>
              <w:rPr>
                <w:b/>
                <w:sz w:val="23"/>
                <w:szCs w:val="23"/>
              </w:rPr>
            </w:pPr>
            <w:r w:rsidRPr="002423D9">
              <w:rPr>
                <w:b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</w:tcPr>
          <w:p w14:paraId="5C6C0EF4" w14:textId="77777777" w:rsidR="00C260D0" w:rsidRPr="002423D9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423D9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0009C6E8" w14:textId="2F575016" w:rsidR="00C260D0" w:rsidRPr="002423D9" w:rsidRDefault="00C260D0" w:rsidP="009907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423D9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3260" w:type="dxa"/>
          </w:tcPr>
          <w:p w14:paraId="122073FF" w14:textId="77777777" w:rsidR="00C260D0" w:rsidRPr="00870A8E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2" w:type="dxa"/>
            <w:tcBorders>
              <w:right w:val="single" w:sz="4" w:space="0" w:color="000000" w:themeColor="text1"/>
            </w:tcBorders>
          </w:tcPr>
          <w:p w14:paraId="020EBC95" w14:textId="77777777" w:rsidR="00C260D0" w:rsidRDefault="00C260D0" w:rsidP="0099078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A655114" w14:textId="77777777" w:rsidR="00C260D0" w:rsidRPr="0016098A" w:rsidRDefault="00C260D0" w:rsidP="009907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65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BE42F58" w14:textId="77777777" w:rsidR="00C260D0" w:rsidRPr="00910437" w:rsidRDefault="00C260D0" w:rsidP="0099078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F588B0" w14:textId="77777777" w:rsidR="00031801" w:rsidRDefault="00031801" w:rsidP="00031801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14:paraId="6D12ABA8" w14:textId="77777777" w:rsidR="00CE417B" w:rsidRDefault="00CE417B" w:rsidP="003D392B">
      <w:pPr>
        <w:ind w:firstLine="708"/>
        <w:jc w:val="both"/>
        <w:rPr>
          <w:b/>
          <w:sz w:val="28"/>
          <w:szCs w:val="28"/>
        </w:rPr>
        <w:sectPr w:rsidR="00CE417B" w:rsidSect="00CE417B">
          <w:pgSz w:w="16834" w:h="11909" w:orient="landscape" w:code="9"/>
          <w:pgMar w:top="1701" w:right="1134" w:bottom="567" w:left="1134" w:header="720" w:footer="720" w:gutter="0"/>
          <w:cols w:space="720"/>
          <w:titlePg/>
        </w:sectPr>
      </w:pPr>
    </w:p>
    <w:p w14:paraId="3B762EEE" w14:textId="77777777" w:rsidR="00F669A2" w:rsidRDefault="00F669A2" w:rsidP="00F669A2">
      <w:pPr>
        <w:ind w:firstLine="708"/>
        <w:jc w:val="both"/>
        <w:rPr>
          <w:sz w:val="28"/>
          <w:szCs w:val="28"/>
        </w:rPr>
      </w:pPr>
      <w:r w:rsidRPr="004E1105">
        <w:rPr>
          <w:sz w:val="28"/>
          <w:szCs w:val="28"/>
        </w:rPr>
        <w:lastRenderedPageBreak/>
        <w:t>Возможно перераспределение финансовых сре</w:t>
      </w:r>
      <w:proofErr w:type="gramStart"/>
      <w:r w:rsidRPr="004E1105">
        <w:rPr>
          <w:sz w:val="28"/>
          <w:szCs w:val="28"/>
        </w:rPr>
        <w:t>дств в р</w:t>
      </w:r>
      <w:proofErr w:type="gramEnd"/>
      <w:r w:rsidRPr="004E1105">
        <w:rPr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средств.</w:t>
      </w:r>
    </w:p>
    <w:p w14:paraId="239DD6B5" w14:textId="5841BD94" w:rsidR="00184760" w:rsidRDefault="00184760" w:rsidP="003D392B">
      <w:pPr>
        <w:ind w:firstLine="708"/>
        <w:jc w:val="both"/>
        <w:rPr>
          <w:b/>
          <w:sz w:val="28"/>
          <w:szCs w:val="28"/>
        </w:rPr>
      </w:pPr>
    </w:p>
    <w:p w14:paraId="1AEF113A" w14:textId="1B2DEA31" w:rsidR="00184760" w:rsidRPr="00F15903" w:rsidRDefault="00184760" w:rsidP="00184760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>
        <w:rPr>
          <w:b/>
          <w:sz w:val="28"/>
          <w:szCs w:val="28"/>
        </w:rPr>
        <w:t>4</w:t>
      </w:r>
      <w:r w:rsidRPr="00F1590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Ресурсное обеспечение </w:t>
      </w:r>
      <w:r w:rsidR="00C260D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14:paraId="6074A1CE" w14:textId="77777777" w:rsidR="00184760" w:rsidRPr="00F15903" w:rsidRDefault="00184760" w:rsidP="00184760">
      <w:pPr>
        <w:autoSpaceDE w:val="0"/>
        <w:autoSpaceDN w:val="0"/>
        <w:adjustRightInd w:val="0"/>
        <w:jc w:val="both"/>
        <w:outlineLvl w:val="1"/>
        <w:rPr>
          <w:b/>
          <w:sz w:val="16"/>
          <w:szCs w:val="16"/>
        </w:rPr>
      </w:pPr>
    </w:p>
    <w:p w14:paraId="75703D77" w14:textId="77777777" w:rsidR="00184760" w:rsidRDefault="00184760" w:rsidP="00184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предусматривается за счет средств бюджета Батуринского сельского поселения Брюховецкого района.  </w:t>
      </w:r>
    </w:p>
    <w:p w14:paraId="6DF2F211" w14:textId="77777777" w:rsidR="00184760" w:rsidRDefault="00184760" w:rsidP="00184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Батуринского сельского поселения Брюховецкого района о бюджете на очередной финансовый год (внесение изменений)</w:t>
      </w:r>
      <w:r>
        <w:rPr>
          <w:color w:val="000000"/>
          <w:sz w:val="28"/>
          <w:szCs w:val="28"/>
        </w:rPr>
        <w:t>:</w:t>
      </w:r>
    </w:p>
    <w:p w14:paraId="1C3D6F7D" w14:textId="77777777" w:rsidR="00184760" w:rsidRDefault="00184760" w:rsidP="00184760">
      <w:pPr>
        <w:ind w:firstLine="709"/>
        <w:jc w:val="both"/>
        <w:rPr>
          <w:spacing w:val="-2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36"/>
        <w:gridCol w:w="2268"/>
      </w:tblGrid>
      <w:tr w:rsidR="00184760" w14:paraId="6E036C88" w14:textId="77777777" w:rsidTr="00A32431">
        <w:trPr>
          <w:trHeight w:val="51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C4E1" w14:textId="77777777" w:rsidR="00184760" w:rsidRDefault="00184760" w:rsidP="00A3243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EDF6" w14:textId="77777777" w:rsidR="00184760" w:rsidRDefault="00184760" w:rsidP="00A32431">
            <w:pPr>
              <w:jc w:val="center"/>
            </w:pPr>
            <w:r>
              <w:t xml:space="preserve">Объем финансирования, </w:t>
            </w:r>
          </w:p>
          <w:p w14:paraId="44A8EAE1" w14:textId="77777777" w:rsidR="00184760" w:rsidRDefault="00184760" w:rsidP="00A32431">
            <w:pPr>
              <w:jc w:val="center"/>
            </w:pPr>
            <w:r>
              <w:t>тысяч рублей</w:t>
            </w:r>
          </w:p>
          <w:p w14:paraId="1F47A4F7" w14:textId="77777777" w:rsidR="00184760" w:rsidRDefault="00184760" w:rsidP="00A324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4870" w14:textId="77777777" w:rsidR="00184760" w:rsidRDefault="00184760" w:rsidP="00A32431">
            <w:pPr>
              <w:jc w:val="center"/>
            </w:pPr>
            <w:r>
              <w:t>Всего</w:t>
            </w:r>
          </w:p>
          <w:p w14:paraId="2C37A6B6" w14:textId="77777777" w:rsidR="00184760" w:rsidRDefault="00184760" w:rsidP="00A32431">
            <w:pPr>
              <w:jc w:val="center"/>
            </w:pPr>
          </w:p>
        </w:tc>
      </w:tr>
      <w:tr w:rsidR="00184760" w14:paraId="73D51498" w14:textId="77777777" w:rsidTr="00A32431">
        <w:trPr>
          <w:trHeight w:val="517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8423" w14:textId="77777777" w:rsidR="00184760" w:rsidRDefault="00184760" w:rsidP="00A32431"/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E763" w14:textId="77777777" w:rsidR="00184760" w:rsidRDefault="00184760" w:rsidP="00A3243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B568" w14:textId="77777777" w:rsidR="00184760" w:rsidRDefault="00184760" w:rsidP="00A32431"/>
        </w:tc>
      </w:tr>
      <w:tr w:rsidR="00184760" w14:paraId="145655A8" w14:textId="77777777" w:rsidTr="00A3243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05CD" w14:textId="77777777" w:rsidR="00184760" w:rsidRDefault="00184760" w:rsidP="00A32431">
            <w:r>
              <w:t>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699A" w14:textId="77777777" w:rsidR="00184760" w:rsidRDefault="00184760" w:rsidP="00A32431">
            <w: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3ADF" w14:textId="3EE7BDA9" w:rsidR="00184760" w:rsidRDefault="00184760" w:rsidP="00A32431">
            <w:pPr>
              <w:jc w:val="center"/>
            </w:pPr>
            <w:r>
              <w:t>3</w:t>
            </w:r>
            <w:r w:rsidR="00C260D0">
              <w:t>50</w:t>
            </w:r>
            <w:r>
              <w:t>,0</w:t>
            </w:r>
          </w:p>
        </w:tc>
      </w:tr>
      <w:tr w:rsidR="00184760" w14:paraId="45F576C5" w14:textId="77777777" w:rsidTr="00A3243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BCF0" w14:textId="77777777" w:rsidR="00184760" w:rsidRDefault="00184760" w:rsidP="00A32431"/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11CA" w14:textId="77777777" w:rsidR="00184760" w:rsidRDefault="00184760" w:rsidP="00A32431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3A9D" w14:textId="4B968012" w:rsidR="00184760" w:rsidRDefault="00184760" w:rsidP="00A32431">
            <w:pPr>
              <w:jc w:val="center"/>
            </w:pPr>
            <w:r>
              <w:t>3</w:t>
            </w:r>
            <w:r w:rsidR="00C260D0">
              <w:t>50</w:t>
            </w:r>
            <w:r>
              <w:t>,0</w:t>
            </w:r>
          </w:p>
        </w:tc>
      </w:tr>
    </w:tbl>
    <w:p w14:paraId="2B6B542F" w14:textId="77777777" w:rsidR="003D392B" w:rsidRDefault="003D392B" w:rsidP="0003180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2A426F7" w14:textId="11F611EA" w:rsidR="00184760" w:rsidRDefault="00184760" w:rsidP="0003180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Ожидаемые результаты</w:t>
      </w:r>
    </w:p>
    <w:p w14:paraId="2819E951" w14:textId="0518A1D2" w:rsidR="00184760" w:rsidRDefault="00184760" w:rsidP="0003180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835"/>
        <w:gridCol w:w="2693"/>
      </w:tblGrid>
      <w:tr w:rsidR="00F669A2" w:rsidRPr="00D16E7B" w14:paraId="22AA6B73" w14:textId="77777777" w:rsidTr="00F669A2">
        <w:trPr>
          <w:trHeight w:val="617"/>
        </w:trPr>
        <w:tc>
          <w:tcPr>
            <w:tcW w:w="4219" w:type="dxa"/>
          </w:tcPr>
          <w:p w14:paraId="550DACEB" w14:textId="77777777" w:rsidR="00F669A2" w:rsidRPr="00D16E7B" w:rsidRDefault="00F669A2" w:rsidP="00A32431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D16E7B">
              <w:t>Наименование индикатора целей программы</w:t>
            </w:r>
          </w:p>
        </w:tc>
        <w:tc>
          <w:tcPr>
            <w:tcW w:w="2835" w:type="dxa"/>
          </w:tcPr>
          <w:p w14:paraId="55751800" w14:textId="42FBC1B6" w:rsidR="00F669A2" w:rsidRPr="00D16E7B" w:rsidRDefault="00F669A2" w:rsidP="00A32431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 w:rsidRPr="004B3B0F">
              <w:t>Значение в году предшествующему началу реализации программы</w:t>
            </w:r>
          </w:p>
        </w:tc>
        <w:tc>
          <w:tcPr>
            <w:tcW w:w="2693" w:type="dxa"/>
            <w:vAlign w:val="center"/>
          </w:tcPr>
          <w:p w14:paraId="08268C86" w14:textId="77777777" w:rsidR="00F669A2" w:rsidRPr="004B3B0F" w:rsidRDefault="00F669A2" w:rsidP="00A32431">
            <w:pPr>
              <w:jc w:val="center"/>
            </w:pPr>
            <w:r w:rsidRPr="004B3B0F">
              <w:t>Результат реализации</w:t>
            </w:r>
          </w:p>
          <w:p w14:paraId="49E99FF6" w14:textId="77777777" w:rsidR="00F669A2" w:rsidRPr="00D16E7B" w:rsidRDefault="00F669A2" w:rsidP="00A32431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 w:rsidRPr="004B3B0F">
              <w:t>Программы</w:t>
            </w:r>
          </w:p>
        </w:tc>
      </w:tr>
      <w:tr w:rsidR="00F669A2" w:rsidRPr="00D16E7B" w14:paraId="75428780" w14:textId="77777777" w:rsidTr="00F669A2">
        <w:trPr>
          <w:trHeight w:val="375"/>
        </w:trPr>
        <w:tc>
          <w:tcPr>
            <w:tcW w:w="4219" w:type="dxa"/>
          </w:tcPr>
          <w:p w14:paraId="7EE8CE66" w14:textId="5E9B810D" w:rsidR="00F669A2" w:rsidRPr="00D16E7B" w:rsidRDefault="00F669A2" w:rsidP="00A32431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both"/>
            </w:pPr>
            <w:r w:rsidRPr="00D16E7B">
              <w:rPr>
                <w:sz w:val="28"/>
                <w:szCs w:val="28"/>
              </w:rPr>
              <w:t>Число лиц</w:t>
            </w:r>
            <w:r>
              <w:rPr>
                <w:sz w:val="28"/>
                <w:szCs w:val="28"/>
              </w:rPr>
              <w:t>,</w:t>
            </w:r>
            <w:r w:rsidRPr="00D16E7B">
              <w:rPr>
                <w:sz w:val="28"/>
                <w:szCs w:val="28"/>
              </w:rPr>
              <w:t xml:space="preserve"> получающих дополнительное материальное обеспечение</w:t>
            </w:r>
            <w:r>
              <w:rPr>
                <w:sz w:val="28"/>
                <w:szCs w:val="28"/>
              </w:rPr>
              <w:t>, человек</w:t>
            </w:r>
          </w:p>
        </w:tc>
        <w:tc>
          <w:tcPr>
            <w:tcW w:w="2835" w:type="dxa"/>
          </w:tcPr>
          <w:p w14:paraId="5EF04EB0" w14:textId="77777777" w:rsidR="00F669A2" w:rsidRPr="00D16E7B" w:rsidRDefault="00F669A2" w:rsidP="00A32431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 w:rsidRPr="00D16E7B">
              <w:t>1</w:t>
            </w:r>
          </w:p>
        </w:tc>
        <w:tc>
          <w:tcPr>
            <w:tcW w:w="2693" w:type="dxa"/>
          </w:tcPr>
          <w:p w14:paraId="4407AB46" w14:textId="77777777" w:rsidR="00F669A2" w:rsidRPr="00D16E7B" w:rsidRDefault="00F669A2" w:rsidP="00A32431">
            <w:pPr>
              <w:shd w:val="clear" w:color="auto" w:fill="FFFFFF"/>
              <w:autoSpaceDE w:val="0"/>
              <w:autoSpaceDN w:val="0"/>
              <w:adjustRightInd w:val="0"/>
              <w:ind w:left="-99"/>
              <w:jc w:val="center"/>
            </w:pPr>
            <w:r w:rsidRPr="00D16E7B">
              <w:t>1</w:t>
            </w:r>
          </w:p>
        </w:tc>
      </w:tr>
    </w:tbl>
    <w:p w14:paraId="21E64883" w14:textId="77777777" w:rsidR="00184760" w:rsidRDefault="00184760" w:rsidP="001847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4E8196" w14:textId="2E843B5E" w:rsidR="00184760" w:rsidRPr="00764BDF" w:rsidRDefault="00184760" w:rsidP="001847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В результате реализации Программы ожидается выполнение требований действующего законодательства в части пенсионного обеспечения муниципальных служащих </w:t>
      </w:r>
      <w:r>
        <w:rPr>
          <w:sz w:val="28"/>
          <w:szCs w:val="28"/>
        </w:rPr>
        <w:t xml:space="preserve">Батуринского сельского поселения Брюховецкого </w:t>
      </w:r>
      <w:r w:rsidRPr="00764BDF">
        <w:rPr>
          <w:sz w:val="28"/>
          <w:szCs w:val="28"/>
        </w:rPr>
        <w:t>района.</w:t>
      </w:r>
    </w:p>
    <w:p w14:paraId="70CE1EE5" w14:textId="77777777" w:rsidR="00184760" w:rsidRDefault="00184760" w:rsidP="001847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BDF">
        <w:rPr>
          <w:sz w:val="28"/>
          <w:szCs w:val="28"/>
        </w:rPr>
        <w:t xml:space="preserve">В частности, установление, расчёт, перерасчёт и выплата пенсии за выслугу лет муниципальным служащим, вышедшим на пенсию из </w:t>
      </w:r>
      <w:r>
        <w:rPr>
          <w:sz w:val="28"/>
          <w:szCs w:val="28"/>
        </w:rPr>
        <w:t>а</w:t>
      </w:r>
      <w:r w:rsidRPr="00764BD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Батуринского сельского поселения Брюховецкого </w:t>
      </w:r>
      <w:r w:rsidRPr="00764BDF">
        <w:rPr>
          <w:sz w:val="28"/>
          <w:szCs w:val="28"/>
        </w:rPr>
        <w:t>района.</w:t>
      </w:r>
    </w:p>
    <w:p w14:paraId="1D049D27" w14:textId="77777777" w:rsidR="00184760" w:rsidRDefault="00184760" w:rsidP="0003180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C89ACDD" w14:textId="3507A8E0" w:rsidR="00031801" w:rsidRDefault="00184760" w:rsidP="0003180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31801">
        <w:rPr>
          <w:b/>
          <w:bCs/>
          <w:sz w:val="28"/>
          <w:szCs w:val="28"/>
        </w:rPr>
        <w:t xml:space="preserve">. </w:t>
      </w:r>
      <w:r w:rsidR="00102FF4">
        <w:rPr>
          <w:b/>
          <w:bCs/>
          <w:sz w:val="28"/>
          <w:szCs w:val="28"/>
        </w:rPr>
        <w:t>М</w:t>
      </w:r>
      <w:r w:rsidR="00031801">
        <w:rPr>
          <w:b/>
          <w:bCs/>
          <w:sz w:val="28"/>
          <w:szCs w:val="28"/>
        </w:rPr>
        <w:t>еханизм реализации</w:t>
      </w:r>
      <w:r w:rsidR="00102FF4">
        <w:rPr>
          <w:b/>
          <w:bCs/>
          <w:sz w:val="28"/>
          <w:szCs w:val="28"/>
        </w:rPr>
        <w:t xml:space="preserve"> Программы</w:t>
      </w:r>
    </w:p>
    <w:p w14:paraId="53A86A9C" w14:textId="77777777" w:rsidR="003D392B" w:rsidRDefault="003D392B" w:rsidP="003D392B">
      <w:pPr>
        <w:rPr>
          <w:b/>
          <w:sz w:val="28"/>
          <w:szCs w:val="28"/>
        </w:rPr>
      </w:pPr>
    </w:p>
    <w:p w14:paraId="01E65F10" w14:textId="77777777" w:rsidR="00102FF4" w:rsidRDefault="00102FF4" w:rsidP="00102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программы. Координатор муниципальной программы в процессе реализации муниципальной программы:</w:t>
      </w:r>
    </w:p>
    <w:p w14:paraId="7DD99970" w14:textId="77777777" w:rsidR="00102FF4" w:rsidRDefault="00102FF4" w:rsidP="00102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1FE05979" w14:textId="77777777" w:rsidR="00102FF4" w:rsidRDefault="00102FF4" w:rsidP="00102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обеспечивает разработку и реализацию муниципальной программы;</w:t>
      </w:r>
    </w:p>
    <w:p w14:paraId="7CD54434" w14:textId="77777777" w:rsidR="00102FF4" w:rsidRDefault="00102FF4" w:rsidP="00102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и анализ отчетов муниципальных заказчиков, ответственных за реализацию соответствующих мероприятий подпрограммы;</w:t>
      </w:r>
    </w:p>
    <w:p w14:paraId="1CA68983" w14:textId="77777777" w:rsidR="00102FF4" w:rsidRDefault="00102FF4" w:rsidP="00102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оценку эффективности муниципальной программы;</w:t>
      </w:r>
    </w:p>
    <w:p w14:paraId="3BF61B91" w14:textId="77777777" w:rsidR="00102FF4" w:rsidRDefault="00102FF4" w:rsidP="00102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годовой отчет о ходе реализации муниципальной программы;</w:t>
      </w:r>
    </w:p>
    <w:p w14:paraId="6B8C4D42" w14:textId="77777777" w:rsidR="00102FF4" w:rsidRDefault="00102FF4" w:rsidP="00102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программы;</w:t>
      </w:r>
    </w:p>
    <w:p w14:paraId="007CD70A" w14:textId="77777777" w:rsidR="00102FF4" w:rsidRDefault="00102FF4" w:rsidP="00102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ходе реализации и достигнутых результатах муниципальной программы на </w:t>
      </w:r>
      <w:hyperlink r:id="rId9" w:history="1">
        <w:r w:rsidRPr="00436024">
          <w:rPr>
            <w:rStyle w:val="ad"/>
            <w:b w:val="0"/>
            <w:bCs/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«Интернет»;</w:t>
      </w:r>
    </w:p>
    <w:p w14:paraId="50524A10" w14:textId="77777777" w:rsidR="00102FF4" w:rsidRDefault="00102FF4" w:rsidP="00102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установленные муниципальной программой.</w:t>
      </w:r>
    </w:p>
    <w:p w14:paraId="7FF020D3" w14:textId="77777777" w:rsidR="00102FF4" w:rsidRDefault="00102FF4" w:rsidP="00102F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Ежеквартально, до </w:t>
      </w:r>
      <w:r w:rsidRPr="0075778B">
        <w:rPr>
          <w:sz w:val="28"/>
          <w:szCs w:val="28"/>
        </w:rPr>
        <w:t>25-го</w:t>
      </w:r>
      <w:r>
        <w:rPr>
          <w:sz w:val="28"/>
          <w:szCs w:val="28"/>
        </w:rPr>
        <w:t xml:space="preserve"> числа, следующего за отчетным (за исключением отчетного периода за год), координатор муниципальной программы представляет </w:t>
      </w:r>
      <w:r w:rsidRPr="0075778B">
        <w:rPr>
          <w:sz w:val="28"/>
          <w:szCs w:val="28"/>
        </w:rPr>
        <w:t>главе Б</w:t>
      </w:r>
      <w:r>
        <w:rPr>
          <w:sz w:val="28"/>
          <w:szCs w:val="28"/>
        </w:rPr>
        <w:t>атурин</w:t>
      </w:r>
      <w:r w:rsidRPr="0075778B">
        <w:rPr>
          <w:sz w:val="28"/>
          <w:szCs w:val="28"/>
        </w:rPr>
        <w:t>ского сельского поселения Брюховецкого</w:t>
      </w:r>
      <w:r>
        <w:rPr>
          <w:sz w:val="28"/>
          <w:szCs w:val="28"/>
        </w:rPr>
        <w:t xml:space="preserve"> района отчетность об объемах и источниках финансирования муниципальной программы в разрезе мероприятий.</w:t>
      </w:r>
      <w:proofErr w:type="gramEnd"/>
      <w:r>
        <w:rPr>
          <w:sz w:val="28"/>
          <w:szCs w:val="28"/>
        </w:rPr>
        <w:t xml:space="preserve"> В случае расхождений между плановыми и фактическими значениями объемов финансирования и показателей эффективности муниципальной программы координатором муниципальной программы проводится анализ </w:t>
      </w:r>
      <w:proofErr w:type="gramStart"/>
      <w:r>
        <w:rPr>
          <w:sz w:val="28"/>
          <w:szCs w:val="28"/>
        </w:rPr>
        <w:t>факторов</w:t>
      </w:r>
      <w:proofErr w:type="gramEnd"/>
      <w:r>
        <w:rPr>
          <w:sz w:val="28"/>
          <w:szCs w:val="28"/>
        </w:rPr>
        <w:t xml:space="preserve"> и указываются причины, повлиявшие на такие расхождения.</w:t>
      </w:r>
    </w:p>
    <w:p w14:paraId="0CF4503D" w14:textId="77777777" w:rsidR="00102FF4" w:rsidRDefault="00102FF4" w:rsidP="00102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14:paraId="495B181F" w14:textId="1A788862" w:rsidR="002A3A16" w:rsidRDefault="002A3A16" w:rsidP="00031801">
      <w:pPr>
        <w:jc w:val="both"/>
        <w:rPr>
          <w:sz w:val="28"/>
          <w:szCs w:val="28"/>
        </w:rPr>
      </w:pPr>
    </w:p>
    <w:p w14:paraId="1D14D352" w14:textId="77777777" w:rsidR="00184760" w:rsidRDefault="00184760" w:rsidP="00031801">
      <w:pPr>
        <w:jc w:val="both"/>
        <w:rPr>
          <w:sz w:val="28"/>
          <w:szCs w:val="28"/>
        </w:rPr>
      </w:pPr>
    </w:p>
    <w:p w14:paraId="0FFCF26B" w14:textId="77777777" w:rsidR="0046341A" w:rsidRDefault="0046341A" w:rsidP="00031801">
      <w:pPr>
        <w:jc w:val="both"/>
        <w:rPr>
          <w:sz w:val="28"/>
          <w:szCs w:val="28"/>
        </w:rPr>
      </w:pPr>
    </w:p>
    <w:p w14:paraId="3955B484" w14:textId="669A6EC7" w:rsidR="00031801" w:rsidRDefault="00031801" w:rsidP="000318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Батуринского</w:t>
      </w:r>
    </w:p>
    <w:p w14:paraId="70718DA4" w14:textId="2EF64FF1" w:rsidR="009519F0" w:rsidRPr="005328CD" w:rsidRDefault="00031801" w:rsidP="00B753A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B753A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B753A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А.В. Морозова</w:t>
      </w:r>
    </w:p>
    <w:sectPr w:rsidR="009519F0" w:rsidRPr="005328CD" w:rsidSect="009519F0">
      <w:pgSz w:w="11909" w:h="16834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41284" w14:textId="77777777" w:rsidR="00566CC0" w:rsidRDefault="00566CC0" w:rsidP="009519F0">
      <w:r>
        <w:separator/>
      </w:r>
    </w:p>
  </w:endnote>
  <w:endnote w:type="continuationSeparator" w:id="0">
    <w:p w14:paraId="7037FD86" w14:textId="77777777" w:rsidR="00566CC0" w:rsidRDefault="00566CC0" w:rsidP="009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8A63E" w14:textId="77777777" w:rsidR="00566CC0" w:rsidRDefault="00566CC0" w:rsidP="009519F0">
      <w:r>
        <w:separator/>
      </w:r>
    </w:p>
  </w:footnote>
  <w:footnote w:type="continuationSeparator" w:id="0">
    <w:p w14:paraId="12BA8ADF" w14:textId="77777777" w:rsidR="00566CC0" w:rsidRDefault="00566CC0" w:rsidP="0095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97438"/>
      <w:docPartObj>
        <w:docPartGallery w:val="Page Numbers (Top of Page)"/>
        <w:docPartUnique/>
      </w:docPartObj>
    </w:sdtPr>
    <w:sdtEndPr/>
    <w:sdtContent>
      <w:p w14:paraId="07224FAB" w14:textId="77777777" w:rsidR="009519F0" w:rsidRDefault="009519F0" w:rsidP="009519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8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C56"/>
    <w:multiLevelType w:val="hybridMultilevel"/>
    <w:tmpl w:val="FA0E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035AD"/>
    <w:multiLevelType w:val="hybridMultilevel"/>
    <w:tmpl w:val="09BA9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AD"/>
    <w:rsid w:val="00006DAC"/>
    <w:rsid w:val="000171FB"/>
    <w:rsid w:val="0003015F"/>
    <w:rsid w:val="00031801"/>
    <w:rsid w:val="00067972"/>
    <w:rsid w:val="000B4DE6"/>
    <w:rsid w:val="000E08E8"/>
    <w:rsid w:val="00102FF4"/>
    <w:rsid w:val="001521AD"/>
    <w:rsid w:val="001540AC"/>
    <w:rsid w:val="0017150B"/>
    <w:rsid w:val="00184760"/>
    <w:rsid w:val="00197A04"/>
    <w:rsid w:val="001D5AEA"/>
    <w:rsid w:val="001E27F0"/>
    <w:rsid w:val="00200A40"/>
    <w:rsid w:val="0029260C"/>
    <w:rsid w:val="002A3A16"/>
    <w:rsid w:val="002C39CF"/>
    <w:rsid w:val="002C6C9B"/>
    <w:rsid w:val="002E7DAA"/>
    <w:rsid w:val="00345573"/>
    <w:rsid w:val="003849BD"/>
    <w:rsid w:val="003B0B3A"/>
    <w:rsid w:val="003B3BE2"/>
    <w:rsid w:val="003C68DA"/>
    <w:rsid w:val="003D392B"/>
    <w:rsid w:val="0046341A"/>
    <w:rsid w:val="0046630D"/>
    <w:rsid w:val="00467CAD"/>
    <w:rsid w:val="004F16C6"/>
    <w:rsid w:val="0050251A"/>
    <w:rsid w:val="005209DD"/>
    <w:rsid w:val="005328CD"/>
    <w:rsid w:val="00566CC0"/>
    <w:rsid w:val="005A5D89"/>
    <w:rsid w:val="005C19F1"/>
    <w:rsid w:val="005D797A"/>
    <w:rsid w:val="00624200"/>
    <w:rsid w:val="006E2465"/>
    <w:rsid w:val="006F55A3"/>
    <w:rsid w:val="00704A40"/>
    <w:rsid w:val="00715E75"/>
    <w:rsid w:val="007654CD"/>
    <w:rsid w:val="0082440B"/>
    <w:rsid w:val="00887F79"/>
    <w:rsid w:val="008A6B97"/>
    <w:rsid w:val="008E2571"/>
    <w:rsid w:val="009519F0"/>
    <w:rsid w:val="00974A39"/>
    <w:rsid w:val="009B7AA0"/>
    <w:rsid w:val="00A04A68"/>
    <w:rsid w:val="00A27DFD"/>
    <w:rsid w:val="00A6138E"/>
    <w:rsid w:val="00AF4D78"/>
    <w:rsid w:val="00B53CC4"/>
    <w:rsid w:val="00B753AF"/>
    <w:rsid w:val="00B87E2E"/>
    <w:rsid w:val="00C260D0"/>
    <w:rsid w:val="00C9069F"/>
    <w:rsid w:val="00C968F8"/>
    <w:rsid w:val="00CC78E3"/>
    <w:rsid w:val="00CE417B"/>
    <w:rsid w:val="00D0306D"/>
    <w:rsid w:val="00D04B77"/>
    <w:rsid w:val="00D16E7B"/>
    <w:rsid w:val="00D523B6"/>
    <w:rsid w:val="00DB7CD0"/>
    <w:rsid w:val="00E17928"/>
    <w:rsid w:val="00E4634A"/>
    <w:rsid w:val="00E544DA"/>
    <w:rsid w:val="00F24BD2"/>
    <w:rsid w:val="00F669A2"/>
    <w:rsid w:val="00FD1B86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E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18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519F0"/>
    <w:rPr>
      <w:sz w:val="28"/>
    </w:rPr>
  </w:style>
  <w:style w:type="paragraph" w:styleId="a4">
    <w:name w:val="No Spacing"/>
    <w:link w:val="a3"/>
    <w:qFormat/>
    <w:rsid w:val="009519F0"/>
    <w:pPr>
      <w:spacing w:after="0" w:line="240" w:lineRule="auto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9519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1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19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1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13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3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3D392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63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CE41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uiPriority w:val="59"/>
    <w:rsid w:val="00CE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rsid w:val="00102FF4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3800500.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Пользователь</cp:lastModifiedBy>
  <cp:revision>51</cp:revision>
  <cp:lastPrinted>2024-10-25T08:06:00Z</cp:lastPrinted>
  <dcterms:created xsi:type="dcterms:W3CDTF">2015-03-26T10:23:00Z</dcterms:created>
  <dcterms:modified xsi:type="dcterms:W3CDTF">2024-10-25T08:07:00Z</dcterms:modified>
</cp:coreProperties>
</file>