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7B38B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9 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сентября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8A4A26" w:rsidRDefault="00527BC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                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№ 1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</w:t>
            </w:r>
            <w:r w:rsidR="007B38B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/</w:t>
            </w:r>
            <w:r w:rsidR="002A1FC5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</w:t>
            </w:r>
            <w:r w:rsidR="00D4615A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5</w:t>
            </w:r>
            <w:r w:rsidR="00D74F9C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8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7B38B0" w:rsidRDefault="008A4A26" w:rsidP="00D74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Об аннулировании регистрации </w:t>
      </w:r>
      <w:r w:rsidR="00D74F9C" w:rsidRPr="00D74F9C">
        <w:rPr>
          <w:rFonts w:ascii="Times New Roman" w:hAnsi="Times New Roman" w:cs="Times New Roman"/>
          <w:b/>
          <w:bCs/>
          <w:sz w:val="28"/>
          <w:szCs w:val="28"/>
        </w:rPr>
        <w:t>на должность главы Че</w:t>
      </w:r>
      <w:r w:rsidR="00D74F9C">
        <w:rPr>
          <w:rFonts w:ascii="Times New Roman" w:hAnsi="Times New Roman" w:cs="Times New Roman"/>
          <w:b/>
          <w:bCs/>
          <w:sz w:val="28"/>
          <w:szCs w:val="28"/>
        </w:rPr>
        <w:t>пигинского сельского поселения Брюховецкого района</w:t>
      </w:r>
    </w:p>
    <w:p w:rsidR="008A4A26" w:rsidRPr="008A4A26" w:rsidRDefault="007B38B0" w:rsidP="007B3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Волкова Валентина Петровича</w:t>
      </w:r>
    </w:p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7B38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избирательную комиссию </w:t>
      </w:r>
      <w:r w:rsidR="007B38B0">
        <w:rPr>
          <w:rFonts w:ascii="Times New Roman" w:hAnsi="Times New Roman" w:cs="Times New Roman"/>
          <w:bCs/>
          <w:sz w:val="28"/>
          <w:szCs w:val="28"/>
        </w:rPr>
        <w:t>9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F52269">
        <w:rPr>
          <w:rFonts w:ascii="Times New Roman" w:hAnsi="Times New Roman" w:cs="Times New Roman"/>
          <w:bCs/>
          <w:sz w:val="28"/>
          <w:szCs w:val="28"/>
        </w:rPr>
        <w:t>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поступило заявление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D74F9C" w:rsidRPr="00D74F9C"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Чепигинского сельского поселения Брюховецкого района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>Волкова Валентина Петровича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избирательным объединением Брюховецкое местное отделение Краснодарского краевого отделения политической партии «КОММУНИСТИЧЕСКАЯ ПАРТИЯ РОССИЙСКОЙ ФЕДЕРАЦИИ»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2269">
        <w:rPr>
          <w:rFonts w:ascii="Times New Roman" w:hAnsi="Times New Roman" w:cs="Times New Roman"/>
          <w:bCs/>
          <w:sz w:val="28"/>
          <w:szCs w:val="28"/>
        </w:rPr>
        <w:t>о снятии своей кандидатуры.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На основании указанного заявления и 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</w:t>
      </w:r>
      <w:r w:rsidRPr="00F52269">
        <w:rPr>
          <w:rFonts w:ascii="Times New Roman" w:hAnsi="Times New Roman" w:cs="Times New Roman"/>
          <w:bCs/>
          <w:sz w:val="28"/>
          <w:szCs w:val="28"/>
        </w:rPr>
        <w:t>я РЕШИЛА:</w:t>
      </w:r>
    </w:p>
    <w:p w:rsidR="00D74F9C" w:rsidRPr="00D74F9C" w:rsidRDefault="008A4A26" w:rsidP="00D74F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1. Аннулировать регистрацию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D74F9C" w:rsidRPr="00D74F9C"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Чепигинского сельского поселения Брюховецкого района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>Волкова Валентина Петровича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зарегистрированного решением территориальной избирательной комиссии от </w:t>
      </w:r>
      <w:r w:rsidR="00D33390">
        <w:rPr>
          <w:rFonts w:ascii="Times New Roman" w:hAnsi="Times New Roman" w:cs="Times New Roman"/>
          <w:bCs/>
          <w:sz w:val="28"/>
          <w:szCs w:val="28"/>
        </w:rPr>
        <w:t>06 августа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№ 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181/11</w:t>
      </w:r>
      <w:r w:rsidR="00D74F9C">
        <w:rPr>
          <w:rFonts w:ascii="Times New Roman" w:hAnsi="Times New Roman" w:cs="Times New Roman"/>
          <w:bCs/>
          <w:sz w:val="28"/>
          <w:szCs w:val="28"/>
        </w:rPr>
        <w:t>70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bCs/>
          <w:sz w:val="28"/>
          <w:szCs w:val="28"/>
        </w:rPr>
        <w:t>«</w:t>
      </w:r>
      <w:r w:rsidR="00D74F9C" w:rsidRPr="00D74F9C">
        <w:rPr>
          <w:rFonts w:ascii="Times New Roman" w:hAnsi="Times New Roman" w:cs="Times New Roman"/>
          <w:bCs/>
          <w:sz w:val="28"/>
          <w:szCs w:val="28"/>
        </w:rPr>
        <w:t xml:space="preserve">О регистрации Волкова </w:t>
      </w:r>
      <w:r w:rsidR="00D74F9C">
        <w:rPr>
          <w:rFonts w:ascii="Times New Roman" w:hAnsi="Times New Roman" w:cs="Times New Roman"/>
          <w:bCs/>
          <w:sz w:val="28"/>
          <w:szCs w:val="28"/>
        </w:rPr>
        <w:t xml:space="preserve">Валентина Петровича кандидатом </w:t>
      </w:r>
      <w:r w:rsidR="00D74F9C" w:rsidRPr="00D74F9C"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Чепигинского сельского поселения </w:t>
      </w:r>
    </w:p>
    <w:p w:rsidR="008A4A26" w:rsidRPr="00F52269" w:rsidRDefault="00D74F9C" w:rsidP="00D74F9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74F9C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2. Разъяснить </w:t>
      </w:r>
      <w:r w:rsidR="007B38B0">
        <w:rPr>
          <w:rFonts w:ascii="Times New Roman" w:hAnsi="Times New Roman" w:cs="Times New Roman"/>
          <w:bCs/>
          <w:sz w:val="28"/>
          <w:szCs w:val="28"/>
        </w:rPr>
        <w:t>Волкову В.П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.,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что представленное им заявление в территориальную избирательную комиссию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о снятии своей кандидатуры отзыву не подлежит.  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3. </w:t>
      </w:r>
      <w:r w:rsidRPr="00F52269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</w:t>
      </w:r>
      <w:r w:rsidRPr="00F52269">
        <w:rPr>
          <w:rFonts w:ascii="Times New Roman" w:hAnsi="Times New Roman" w:cs="Times New Roman"/>
          <w:sz w:val="28"/>
          <w:szCs w:val="28"/>
        </w:rPr>
        <w:t xml:space="preserve"> официальном сайте территориальной избирательной комиссии </w:t>
      </w:r>
      <w:r w:rsidR="00F52269"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8A4A26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 xml:space="preserve">. Выдать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>Волкову В.П</w:t>
      </w:r>
      <w:r w:rsidR="002A1FC5">
        <w:rPr>
          <w:rFonts w:ascii="Times New Roman" w:hAnsi="Times New Roman" w:cs="Times New Roman"/>
          <w:bCs/>
          <w:sz w:val="28"/>
          <w:szCs w:val="28"/>
        </w:rPr>
        <w:t>.</w:t>
      </w:r>
      <w:r w:rsidR="002A1FC5" w:rsidRPr="002A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копию настоящего решения.</w:t>
      </w:r>
    </w:p>
    <w:p w:rsidR="008A4A26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5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. </w:t>
      </w:r>
      <w:r w:rsidR="008A4A26" w:rsidRPr="00F52269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3</w:t>
      </w:r>
      <w:r w:rsidRPr="00F52269">
        <w:rPr>
          <w:rFonts w:ascii="Times New Roman" w:hAnsi="Times New Roman" w:cs="Times New Roman"/>
          <w:sz w:val="28"/>
          <w:szCs w:val="28"/>
        </w:rPr>
        <w:t xml:space="preserve"> и 4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данного решения на секретаря территориальной избирательной комиссии </w:t>
      </w:r>
      <w:r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269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F52269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527BC0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     </w:t>
      </w:r>
      <w:r w:rsidR="002A1FC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Е.С. Горовая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170A8D"/>
    <w:rsid w:val="002A1FC5"/>
    <w:rsid w:val="00404C4C"/>
    <w:rsid w:val="005245C1"/>
    <w:rsid w:val="00527BC0"/>
    <w:rsid w:val="007B38B0"/>
    <w:rsid w:val="008A4A26"/>
    <w:rsid w:val="00911563"/>
    <w:rsid w:val="009A5538"/>
    <w:rsid w:val="00A904FB"/>
    <w:rsid w:val="00BC65E9"/>
    <w:rsid w:val="00D33390"/>
    <w:rsid w:val="00D4615A"/>
    <w:rsid w:val="00D74F9C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13</cp:revision>
  <cp:lastPrinted>2020-09-10T10:55:00Z</cp:lastPrinted>
  <dcterms:created xsi:type="dcterms:W3CDTF">2019-07-26T06:46:00Z</dcterms:created>
  <dcterms:modified xsi:type="dcterms:W3CDTF">2020-09-10T13:25:00Z</dcterms:modified>
</cp:coreProperties>
</file>