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3A26CB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77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375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7" w:type="dxa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262EDC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19" w:type="dxa"/>
            <w:gridSpan w:val="2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89" w:type="dxa"/>
            <w:gridSpan w:val="3"/>
          </w:tcPr>
          <w:p w:rsidR="002A5053" w:rsidRPr="000345BF" w:rsidRDefault="002A5053">
            <w:r w:rsidRPr="000345BF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33" w:type="dxa"/>
            <w:gridSpan w:val="3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330F6B" w:rsidP="005374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129992,6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330F6B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28115,6</w:t>
            </w:r>
          </w:p>
        </w:tc>
        <w:tc>
          <w:tcPr>
            <w:tcW w:w="1281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418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330F6B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129992,6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330F6B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28115,6</w:t>
            </w:r>
          </w:p>
        </w:tc>
        <w:tc>
          <w:tcPr>
            <w:tcW w:w="1281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</w:t>
            </w:r>
            <w:r w:rsidR="00136117"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418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8A55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1746,4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C8573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456,0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8A55D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1746,4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C85730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456,0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421652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286CB2" w:rsidP="0042165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</w:t>
            </w:r>
            <w:r w:rsidR="00421652">
              <w:rPr>
                <w:rFonts w:eastAsia="Calibri"/>
                <w:szCs w:val="28"/>
                <w:lang w:eastAsia="en-US"/>
              </w:rPr>
              <w:t>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Pr="009545A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A6534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183172,3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1A6534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41798,3</w:t>
            </w:r>
          </w:p>
        </w:tc>
        <w:tc>
          <w:tcPr>
            <w:tcW w:w="1281" w:type="dxa"/>
            <w:gridSpan w:val="2"/>
          </w:tcPr>
          <w:p w:rsidR="0010724A" w:rsidRPr="00A92851" w:rsidRDefault="008A55D4">
            <w:r>
              <w:rPr>
                <w:rFonts w:eastAsia="Calibri"/>
                <w:szCs w:val="28"/>
                <w:lang w:eastAsia="en-US"/>
              </w:rPr>
              <w:t>38905,5</w:t>
            </w:r>
          </w:p>
        </w:tc>
        <w:tc>
          <w:tcPr>
            <w:tcW w:w="1428" w:type="dxa"/>
            <w:gridSpan w:val="3"/>
          </w:tcPr>
          <w:p w:rsidR="0010724A" w:rsidRPr="00570D0F" w:rsidRDefault="008A55D4" w:rsidP="00570D0F">
            <w:pPr>
              <w:jc w:val="center"/>
            </w:pPr>
            <w:r>
              <w:t>37347,8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A6534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180144,0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A6534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41181,2</w:t>
            </w:r>
          </w:p>
        </w:tc>
        <w:tc>
          <w:tcPr>
            <w:tcW w:w="1281" w:type="dxa"/>
            <w:gridSpan w:val="2"/>
          </w:tcPr>
          <w:p w:rsidR="0010724A" w:rsidRPr="00A92851" w:rsidRDefault="008A55D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38288,4</w:t>
            </w:r>
          </w:p>
        </w:tc>
        <w:tc>
          <w:tcPr>
            <w:tcW w:w="1428" w:type="dxa"/>
            <w:gridSpan w:val="3"/>
          </w:tcPr>
          <w:p w:rsidR="0010724A" w:rsidRPr="00570D0F" w:rsidRDefault="008A55D4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36730,7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281B68">
            <w:pPr>
              <w:jc w:val="center"/>
            </w:pPr>
            <w:r w:rsidRPr="00A92851"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81B68">
            <w:pPr>
              <w:jc w:val="center"/>
            </w:pPr>
            <w:r w:rsidRPr="00A92851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947975">
        <w:rPr>
          <w:szCs w:val="28"/>
        </w:rPr>
        <w:t xml:space="preserve"> 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bookmarkStart w:id="0" w:name="_GoBack"/>
      <w:bookmarkEnd w:id="0"/>
      <w:r w:rsidRPr="009545AE">
        <w:rPr>
          <w:szCs w:val="28"/>
        </w:rPr>
        <w:t xml:space="preserve"> </w:t>
      </w:r>
      <w:r w:rsidR="0032731A">
        <w:rPr>
          <w:szCs w:val="28"/>
        </w:rPr>
        <w:t>(приложение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0E" w:rsidRDefault="00DB1F0E" w:rsidP="00404B8B">
      <w:r>
        <w:separator/>
      </w:r>
    </w:p>
  </w:endnote>
  <w:endnote w:type="continuationSeparator" w:id="0">
    <w:p w:rsidR="00DB1F0E" w:rsidRDefault="00DB1F0E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0E" w:rsidRDefault="00DB1F0E" w:rsidP="00404B8B">
      <w:r>
        <w:separator/>
      </w:r>
    </w:p>
  </w:footnote>
  <w:footnote w:type="continuationSeparator" w:id="0">
    <w:p w:rsidR="00DB1F0E" w:rsidRDefault="00DB1F0E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19E">
          <w:rPr>
            <w:noProof/>
          </w:rPr>
          <w:t>19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15C74"/>
    <w:rsid w:val="000345BF"/>
    <w:rsid w:val="00043772"/>
    <w:rsid w:val="000910F3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338C2"/>
    <w:rsid w:val="00136117"/>
    <w:rsid w:val="00154297"/>
    <w:rsid w:val="00160878"/>
    <w:rsid w:val="00171A99"/>
    <w:rsid w:val="00172F4D"/>
    <w:rsid w:val="00174E26"/>
    <w:rsid w:val="001A121E"/>
    <w:rsid w:val="001A6534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2EDC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0F6B"/>
    <w:rsid w:val="00332C85"/>
    <w:rsid w:val="00375C26"/>
    <w:rsid w:val="00376710"/>
    <w:rsid w:val="00382F6E"/>
    <w:rsid w:val="00395DFA"/>
    <w:rsid w:val="00396AA4"/>
    <w:rsid w:val="00396AB2"/>
    <w:rsid w:val="003A26CB"/>
    <w:rsid w:val="003A5A21"/>
    <w:rsid w:val="003A6AA9"/>
    <w:rsid w:val="003B5ED4"/>
    <w:rsid w:val="003E7656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6081E"/>
    <w:rsid w:val="00490473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3884"/>
    <w:rsid w:val="00516D0E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15188"/>
    <w:rsid w:val="00616B8C"/>
    <w:rsid w:val="006219FD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69F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2EAA"/>
    <w:rsid w:val="008649C6"/>
    <w:rsid w:val="008771B7"/>
    <w:rsid w:val="008977A9"/>
    <w:rsid w:val="008A273E"/>
    <w:rsid w:val="008A3F53"/>
    <w:rsid w:val="008A55D4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37EC6"/>
    <w:rsid w:val="009459B8"/>
    <w:rsid w:val="00947975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4A75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3791"/>
    <w:rsid w:val="00C06D4A"/>
    <w:rsid w:val="00C3519E"/>
    <w:rsid w:val="00C4236F"/>
    <w:rsid w:val="00C44BBE"/>
    <w:rsid w:val="00C5051A"/>
    <w:rsid w:val="00C80E48"/>
    <w:rsid w:val="00C81C71"/>
    <w:rsid w:val="00C85730"/>
    <w:rsid w:val="00C94E7A"/>
    <w:rsid w:val="00CA5D58"/>
    <w:rsid w:val="00CC06E6"/>
    <w:rsid w:val="00CC3E62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A6D9A"/>
    <w:rsid w:val="00DB1F0E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77992"/>
    <w:rsid w:val="00F811DE"/>
    <w:rsid w:val="00F8312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B5D3-EC64-4027-8441-4F0644F9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12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176</cp:revision>
  <cp:lastPrinted>2019-09-23T10:27:00Z</cp:lastPrinted>
  <dcterms:created xsi:type="dcterms:W3CDTF">2016-04-21T08:12:00Z</dcterms:created>
  <dcterms:modified xsi:type="dcterms:W3CDTF">2019-10-30T10:39:00Z</dcterms:modified>
</cp:coreProperties>
</file>